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9F974" w14:textId="36746DD6" w:rsidR="003C3A8D" w:rsidRPr="001D7956" w:rsidRDefault="003C3A8D" w:rsidP="001D7956">
      <w:pPr>
        <w:spacing w:after="0" w:line="240" w:lineRule="auto"/>
        <w:jc w:val="both"/>
        <w:rPr>
          <w:rFonts w:asciiTheme="majorHAnsi" w:hAnsiTheme="majorHAnsi" w:cstheme="majorHAnsi"/>
        </w:rPr>
      </w:pPr>
      <w:r w:rsidRPr="00E84086">
        <w:rPr>
          <w:rFonts w:asciiTheme="majorHAnsi" w:hAnsiTheme="majorHAnsi" w:cstheme="majorHAnsi"/>
          <w:highlight w:val="yellow"/>
        </w:rPr>
        <w:t xml:space="preserve">Dear </w:t>
      </w:r>
      <w:r w:rsidR="0024629F" w:rsidRPr="00E84086">
        <w:rPr>
          <w:rFonts w:asciiTheme="majorHAnsi" w:hAnsiTheme="majorHAnsi" w:cstheme="majorHAnsi"/>
          <w:highlight w:val="yellow"/>
        </w:rPr>
        <w:t>&lt;&lt;Insurance Company&gt;&gt;</w:t>
      </w:r>
      <w:r w:rsidRPr="00E84086">
        <w:rPr>
          <w:rFonts w:asciiTheme="majorHAnsi" w:hAnsiTheme="majorHAnsi" w:cstheme="majorHAnsi"/>
          <w:highlight w:val="yellow"/>
        </w:rPr>
        <w:t>:</w:t>
      </w:r>
    </w:p>
    <w:p w14:paraId="7CC63218" w14:textId="77777777" w:rsidR="001D7956" w:rsidRDefault="001D7956" w:rsidP="001D7956">
      <w:pPr>
        <w:spacing w:after="0" w:line="240" w:lineRule="auto"/>
        <w:jc w:val="both"/>
        <w:rPr>
          <w:rFonts w:asciiTheme="majorHAnsi" w:hAnsiTheme="majorHAnsi" w:cstheme="majorHAnsi"/>
        </w:rPr>
      </w:pPr>
    </w:p>
    <w:p w14:paraId="395325C1" w14:textId="77777777" w:rsidR="001731CB" w:rsidRDefault="0024629F" w:rsidP="2771D7E3">
      <w:pPr>
        <w:spacing w:after="0" w:line="240" w:lineRule="auto"/>
        <w:jc w:val="both"/>
        <w:rPr>
          <w:rFonts w:asciiTheme="majorHAnsi" w:hAnsiTheme="majorHAnsi" w:cstheme="majorBidi"/>
        </w:rPr>
      </w:pPr>
      <w:r w:rsidRPr="2771D7E3">
        <w:rPr>
          <w:rFonts w:asciiTheme="majorHAnsi" w:hAnsiTheme="majorHAnsi" w:cstheme="majorBidi"/>
        </w:rPr>
        <w:t xml:space="preserve">We have been informed that </w:t>
      </w:r>
      <w:r w:rsidRPr="2771D7E3">
        <w:rPr>
          <w:rFonts w:asciiTheme="majorHAnsi" w:hAnsiTheme="majorHAnsi" w:cstheme="majorBidi"/>
          <w:highlight w:val="yellow"/>
        </w:rPr>
        <w:t>&lt;&lt;I</w:t>
      </w:r>
      <w:r w:rsidR="00B02400" w:rsidRPr="2771D7E3">
        <w:rPr>
          <w:rFonts w:asciiTheme="majorHAnsi" w:hAnsiTheme="majorHAnsi" w:cstheme="majorBidi"/>
          <w:highlight w:val="yellow"/>
        </w:rPr>
        <w:t xml:space="preserve">nsurance </w:t>
      </w:r>
      <w:r w:rsidRPr="2771D7E3">
        <w:rPr>
          <w:rFonts w:asciiTheme="majorHAnsi" w:hAnsiTheme="majorHAnsi" w:cstheme="majorBidi"/>
          <w:highlight w:val="yellow"/>
        </w:rPr>
        <w:t>C</w:t>
      </w:r>
      <w:r w:rsidR="00B02400" w:rsidRPr="2771D7E3">
        <w:rPr>
          <w:rFonts w:asciiTheme="majorHAnsi" w:hAnsiTheme="majorHAnsi" w:cstheme="majorBidi"/>
          <w:highlight w:val="yellow"/>
        </w:rPr>
        <w:t>ompany</w:t>
      </w:r>
      <w:r w:rsidRPr="2771D7E3">
        <w:rPr>
          <w:rFonts w:asciiTheme="majorHAnsi" w:hAnsiTheme="majorHAnsi" w:cstheme="majorBidi"/>
          <w:highlight w:val="yellow"/>
        </w:rPr>
        <w:t>&gt;&gt;</w:t>
      </w:r>
      <w:r w:rsidR="00A327AA" w:rsidRPr="2771D7E3">
        <w:rPr>
          <w:rFonts w:asciiTheme="majorHAnsi" w:hAnsiTheme="majorHAnsi" w:cstheme="majorBidi"/>
        </w:rPr>
        <w:t xml:space="preserve"> </w:t>
      </w:r>
      <w:r w:rsidRPr="2771D7E3">
        <w:rPr>
          <w:rFonts w:asciiTheme="majorHAnsi" w:hAnsiTheme="majorHAnsi" w:cstheme="majorBidi"/>
        </w:rPr>
        <w:t>has instituted a policy requirin</w:t>
      </w:r>
      <w:r w:rsidR="24166485" w:rsidRPr="2771D7E3">
        <w:rPr>
          <w:rFonts w:asciiTheme="majorHAnsi" w:hAnsiTheme="majorHAnsi" w:cstheme="majorBidi"/>
        </w:rPr>
        <w:t>g</w:t>
      </w:r>
      <w:r w:rsidRPr="2771D7E3">
        <w:rPr>
          <w:rFonts w:asciiTheme="majorHAnsi" w:hAnsiTheme="majorHAnsi" w:cstheme="majorBidi"/>
        </w:rPr>
        <w:t xml:space="preserve"> that certain intravenous (IV) medications</w:t>
      </w:r>
      <w:r w:rsidR="00E114A2" w:rsidRPr="2771D7E3">
        <w:rPr>
          <w:rFonts w:asciiTheme="majorHAnsi" w:hAnsiTheme="majorHAnsi" w:cstheme="majorBidi"/>
        </w:rPr>
        <w:t xml:space="preserve"> </w:t>
      </w:r>
      <w:r w:rsidR="00B75062" w:rsidRPr="2771D7E3">
        <w:rPr>
          <w:rFonts w:asciiTheme="majorHAnsi" w:hAnsiTheme="majorHAnsi" w:cstheme="majorBidi"/>
        </w:rPr>
        <w:t xml:space="preserve">procured, quality controlled, and </w:t>
      </w:r>
      <w:r w:rsidR="00E911F0" w:rsidRPr="2771D7E3">
        <w:rPr>
          <w:rFonts w:asciiTheme="majorHAnsi" w:hAnsiTheme="majorHAnsi" w:cstheme="majorBidi"/>
        </w:rPr>
        <w:t xml:space="preserve">appropriately </w:t>
      </w:r>
      <w:r w:rsidR="00B75062" w:rsidRPr="2771D7E3">
        <w:rPr>
          <w:rFonts w:asciiTheme="majorHAnsi" w:hAnsiTheme="majorHAnsi" w:cstheme="majorBidi"/>
        </w:rPr>
        <w:t xml:space="preserve">stored on-site </w:t>
      </w:r>
      <w:r w:rsidRPr="2771D7E3">
        <w:rPr>
          <w:rFonts w:asciiTheme="majorHAnsi" w:hAnsiTheme="majorHAnsi" w:cstheme="majorBidi"/>
        </w:rPr>
        <w:t>by our practice</w:t>
      </w:r>
      <w:r w:rsidR="00A1531E" w:rsidRPr="2771D7E3">
        <w:rPr>
          <w:rFonts w:asciiTheme="majorHAnsi" w:hAnsiTheme="majorHAnsi" w:cstheme="majorBidi"/>
        </w:rPr>
        <w:t>,</w:t>
      </w:r>
      <w:r w:rsidRPr="2771D7E3">
        <w:rPr>
          <w:rFonts w:asciiTheme="majorHAnsi" w:hAnsiTheme="majorHAnsi" w:cstheme="majorBidi"/>
        </w:rPr>
        <w:t xml:space="preserve"> and administered to </w:t>
      </w:r>
      <w:r w:rsidRPr="2771D7E3">
        <w:rPr>
          <w:rFonts w:asciiTheme="majorHAnsi" w:hAnsiTheme="majorHAnsi" w:cstheme="majorBidi"/>
          <w:highlight w:val="yellow"/>
        </w:rPr>
        <w:t>&lt;&lt;Insurance Company’s&gt;&gt;</w:t>
      </w:r>
      <w:r w:rsidRPr="2771D7E3">
        <w:rPr>
          <w:rFonts w:asciiTheme="majorHAnsi" w:hAnsiTheme="majorHAnsi" w:cstheme="majorBidi"/>
        </w:rPr>
        <w:t xml:space="preserve"> patients in our </w:t>
      </w:r>
      <w:r w:rsidR="00A1531E" w:rsidRPr="2771D7E3">
        <w:rPr>
          <w:rFonts w:asciiTheme="majorHAnsi" w:hAnsiTheme="majorHAnsi" w:cstheme="majorBidi"/>
        </w:rPr>
        <w:t>clinic</w:t>
      </w:r>
      <w:r w:rsidR="002E6903" w:rsidRPr="2771D7E3">
        <w:rPr>
          <w:rFonts w:asciiTheme="majorHAnsi" w:hAnsiTheme="majorHAnsi" w:cstheme="majorBidi"/>
          <w:highlight w:val="yellow"/>
        </w:rPr>
        <w:t>(s)</w:t>
      </w:r>
      <w:r w:rsidR="00A1531E" w:rsidRPr="2771D7E3">
        <w:rPr>
          <w:rFonts w:asciiTheme="majorHAnsi" w:hAnsiTheme="majorHAnsi" w:cstheme="majorBidi"/>
        </w:rPr>
        <w:t xml:space="preserve"> </w:t>
      </w:r>
      <w:r w:rsidR="00A349DA" w:rsidRPr="2771D7E3">
        <w:rPr>
          <w:rFonts w:asciiTheme="majorHAnsi" w:hAnsiTheme="majorHAnsi" w:cstheme="majorBidi"/>
        </w:rPr>
        <w:t>must</w:t>
      </w:r>
      <w:r w:rsidRPr="2771D7E3">
        <w:rPr>
          <w:rFonts w:asciiTheme="majorHAnsi" w:hAnsiTheme="majorHAnsi" w:cstheme="majorBidi"/>
        </w:rPr>
        <w:t xml:space="preserve"> now be </w:t>
      </w:r>
      <w:r w:rsidR="00C53894" w:rsidRPr="2771D7E3">
        <w:rPr>
          <w:rFonts w:asciiTheme="majorHAnsi" w:hAnsiTheme="majorHAnsi" w:cstheme="majorBidi"/>
        </w:rPr>
        <w:t xml:space="preserve">provided </w:t>
      </w:r>
      <w:r w:rsidRPr="2771D7E3">
        <w:rPr>
          <w:rFonts w:asciiTheme="majorHAnsi" w:hAnsiTheme="majorHAnsi" w:cstheme="majorBidi"/>
        </w:rPr>
        <w:t xml:space="preserve">by </w:t>
      </w:r>
      <w:r w:rsidRPr="2771D7E3">
        <w:rPr>
          <w:rFonts w:asciiTheme="majorHAnsi" w:hAnsiTheme="majorHAnsi" w:cstheme="majorBidi"/>
          <w:highlight w:val="yellow"/>
        </w:rPr>
        <w:t>&lt;&lt;Insurance Company’s&gt;&gt;</w:t>
      </w:r>
      <w:r w:rsidRPr="2771D7E3">
        <w:rPr>
          <w:rFonts w:asciiTheme="majorHAnsi" w:hAnsiTheme="majorHAnsi" w:cstheme="majorBidi"/>
        </w:rPr>
        <w:t xml:space="preserve"> affiliated specialty pharmacy.  </w:t>
      </w:r>
      <w:r w:rsidR="00A349DA" w:rsidRPr="2771D7E3">
        <w:rPr>
          <w:rFonts w:asciiTheme="majorHAnsi" w:hAnsiTheme="majorHAnsi" w:cstheme="majorBidi"/>
          <w:highlight w:val="yellow"/>
        </w:rPr>
        <w:t>&lt;&lt;Insurance Company’s&gt;&gt;</w:t>
      </w:r>
      <w:r w:rsidR="00A349DA" w:rsidRPr="2771D7E3">
        <w:rPr>
          <w:rFonts w:asciiTheme="majorHAnsi" w:hAnsiTheme="majorHAnsi" w:cstheme="majorBidi"/>
        </w:rPr>
        <w:t xml:space="preserve"> pol</w:t>
      </w:r>
      <w:r w:rsidR="00A327AA" w:rsidRPr="2771D7E3">
        <w:rPr>
          <w:rFonts w:asciiTheme="majorHAnsi" w:hAnsiTheme="majorHAnsi" w:cstheme="majorBidi"/>
        </w:rPr>
        <w:t>i</w:t>
      </w:r>
      <w:r w:rsidR="00A349DA" w:rsidRPr="2771D7E3">
        <w:rPr>
          <w:rFonts w:asciiTheme="majorHAnsi" w:hAnsiTheme="majorHAnsi" w:cstheme="majorBidi"/>
        </w:rPr>
        <w:t>cy</w:t>
      </w:r>
      <w:r w:rsidR="00A327AA" w:rsidRPr="2771D7E3">
        <w:rPr>
          <w:rFonts w:asciiTheme="majorHAnsi" w:hAnsiTheme="majorHAnsi" w:cstheme="majorBidi"/>
        </w:rPr>
        <w:t xml:space="preserve"> mandat</w:t>
      </w:r>
      <w:r w:rsidR="00A349DA" w:rsidRPr="2771D7E3">
        <w:rPr>
          <w:rFonts w:asciiTheme="majorHAnsi" w:hAnsiTheme="majorHAnsi" w:cstheme="majorBidi"/>
        </w:rPr>
        <w:t>es</w:t>
      </w:r>
      <w:r w:rsidR="00A327AA" w:rsidRPr="2771D7E3">
        <w:rPr>
          <w:rFonts w:asciiTheme="majorHAnsi" w:hAnsiTheme="majorHAnsi" w:cstheme="majorBidi"/>
        </w:rPr>
        <w:t xml:space="preserve"> </w:t>
      </w:r>
      <w:r w:rsidR="00A349DA" w:rsidRPr="2771D7E3">
        <w:rPr>
          <w:rFonts w:asciiTheme="majorHAnsi" w:hAnsiTheme="majorHAnsi" w:cstheme="majorBidi"/>
        </w:rPr>
        <w:t xml:space="preserve">that </w:t>
      </w:r>
      <w:r w:rsidR="00CC6645" w:rsidRPr="2771D7E3">
        <w:rPr>
          <w:rFonts w:asciiTheme="majorHAnsi" w:hAnsiTheme="majorHAnsi" w:cstheme="majorBidi"/>
        </w:rPr>
        <w:t xml:space="preserve">our practice accept </w:t>
      </w:r>
      <w:r w:rsidR="00A349DA" w:rsidRPr="2771D7E3">
        <w:rPr>
          <w:rFonts w:asciiTheme="majorHAnsi" w:hAnsiTheme="majorHAnsi" w:cstheme="majorBidi"/>
        </w:rPr>
        <w:t>medications</w:t>
      </w:r>
      <w:r w:rsidR="00220647" w:rsidRPr="2771D7E3">
        <w:rPr>
          <w:rFonts w:asciiTheme="majorHAnsi" w:hAnsiTheme="majorHAnsi" w:cstheme="majorBidi"/>
        </w:rPr>
        <w:t xml:space="preserve"> </w:t>
      </w:r>
      <w:r w:rsidR="00E83126" w:rsidRPr="2771D7E3">
        <w:rPr>
          <w:rFonts w:asciiTheme="majorHAnsi" w:hAnsiTheme="majorHAnsi" w:cstheme="majorBidi"/>
        </w:rPr>
        <w:t xml:space="preserve">that are </w:t>
      </w:r>
      <w:r w:rsidR="00DC1F82" w:rsidRPr="2771D7E3">
        <w:rPr>
          <w:rFonts w:asciiTheme="majorHAnsi" w:hAnsiTheme="majorHAnsi" w:cstheme="majorBidi"/>
        </w:rPr>
        <w:t xml:space="preserve">not controlled </w:t>
      </w:r>
      <w:r w:rsidR="00C555AB" w:rsidRPr="2771D7E3">
        <w:rPr>
          <w:rFonts w:asciiTheme="majorHAnsi" w:hAnsiTheme="majorHAnsi" w:cstheme="majorBidi"/>
        </w:rPr>
        <w:t xml:space="preserve">by our practice’s </w:t>
      </w:r>
      <w:r w:rsidR="003347B3" w:rsidRPr="2771D7E3">
        <w:rPr>
          <w:rFonts w:asciiTheme="majorHAnsi" w:hAnsiTheme="majorHAnsi" w:cstheme="majorBidi"/>
        </w:rPr>
        <w:t xml:space="preserve">and wholesaler’s drug supply chain security </w:t>
      </w:r>
      <w:r w:rsidR="008C0213" w:rsidRPr="2771D7E3">
        <w:rPr>
          <w:rFonts w:asciiTheme="majorHAnsi" w:hAnsiTheme="majorHAnsi" w:cstheme="majorBidi"/>
        </w:rPr>
        <w:t xml:space="preserve">procedures and </w:t>
      </w:r>
      <w:r w:rsidR="009F2151" w:rsidRPr="2771D7E3">
        <w:rPr>
          <w:rFonts w:asciiTheme="majorHAnsi" w:hAnsiTheme="majorHAnsi" w:cstheme="majorBidi"/>
        </w:rPr>
        <w:t>our</w:t>
      </w:r>
      <w:r w:rsidR="008C0213" w:rsidRPr="2771D7E3">
        <w:rPr>
          <w:rFonts w:asciiTheme="majorHAnsi" w:hAnsiTheme="majorHAnsi" w:cstheme="majorBidi"/>
        </w:rPr>
        <w:t xml:space="preserve"> quality-control procedures that guarantee </w:t>
      </w:r>
      <w:r w:rsidR="00617E86" w:rsidRPr="2771D7E3">
        <w:rPr>
          <w:rFonts w:asciiTheme="majorHAnsi" w:hAnsiTheme="majorHAnsi" w:cstheme="majorBidi"/>
        </w:rPr>
        <w:t>safe</w:t>
      </w:r>
      <w:r w:rsidR="00D2224C" w:rsidRPr="2771D7E3">
        <w:rPr>
          <w:rFonts w:asciiTheme="majorHAnsi" w:hAnsiTheme="majorHAnsi" w:cstheme="majorBidi"/>
        </w:rPr>
        <w:t>ty</w:t>
      </w:r>
      <w:r w:rsidR="00A349DA" w:rsidRPr="2771D7E3">
        <w:rPr>
          <w:rFonts w:asciiTheme="majorHAnsi" w:hAnsiTheme="majorHAnsi" w:cstheme="majorBidi"/>
        </w:rPr>
        <w:t xml:space="preserve"> </w:t>
      </w:r>
      <w:r w:rsidR="00C6000B" w:rsidRPr="2771D7E3">
        <w:rPr>
          <w:rFonts w:asciiTheme="majorHAnsi" w:hAnsiTheme="majorHAnsi" w:cstheme="majorBidi"/>
        </w:rPr>
        <w:t>for administration</w:t>
      </w:r>
      <w:r w:rsidR="00617E86" w:rsidRPr="2771D7E3">
        <w:rPr>
          <w:rFonts w:asciiTheme="majorHAnsi" w:hAnsiTheme="majorHAnsi" w:cstheme="majorBidi"/>
        </w:rPr>
        <w:t xml:space="preserve"> of all medications to our patients</w:t>
      </w:r>
      <w:bookmarkStart w:id="0" w:name="_Hlk44434312"/>
      <w:r w:rsidR="00A349DA" w:rsidRPr="2771D7E3">
        <w:rPr>
          <w:rFonts w:asciiTheme="majorHAnsi" w:hAnsiTheme="majorHAnsi" w:cstheme="majorBidi"/>
        </w:rPr>
        <w:t xml:space="preserve">.  It is further unclear whether </w:t>
      </w:r>
      <w:r w:rsidR="00A349DA" w:rsidRPr="2771D7E3">
        <w:rPr>
          <w:rFonts w:asciiTheme="majorHAnsi" w:hAnsiTheme="majorHAnsi" w:cstheme="majorBidi"/>
          <w:highlight w:val="yellow"/>
        </w:rPr>
        <w:t>&lt;&lt;Insurance Company’s&gt;&gt;</w:t>
      </w:r>
      <w:r w:rsidR="00A349DA" w:rsidRPr="2771D7E3">
        <w:rPr>
          <w:rFonts w:asciiTheme="majorHAnsi" w:hAnsiTheme="majorHAnsi" w:cstheme="majorBidi"/>
        </w:rPr>
        <w:t xml:space="preserve"> policy will </w:t>
      </w:r>
      <w:r w:rsidR="005B6FC3" w:rsidRPr="2771D7E3">
        <w:rPr>
          <w:rFonts w:asciiTheme="majorHAnsi" w:hAnsiTheme="majorHAnsi" w:cstheme="majorBidi"/>
        </w:rPr>
        <w:t xml:space="preserve">permit not only the practice of </w:t>
      </w:r>
      <w:r w:rsidR="00A349DA" w:rsidRPr="2771D7E3">
        <w:rPr>
          <w:rFonts w:asciiTheme="majorHAnsi" w:hAnsiTheme="majorHAnsi" w:cstheme="majorBidi"/>
        </w:rPr>
        <w:t>“white bagg</w:t>
      </w:r>
      <w:r w:rsidR="005B6FC3" w:rsidRPr="2771D7E3">
        <w:rPr>
          <w:rFonts w:asciiTheme="majorHAnsi" w:hAnsiTheme="majorHAnsi" w:cstheme="majorBidi"/>
        </w:rPr>
        <w:t>ing</w:t>
      </w:r>
      <w:r w:rsidR="00A349DA" w:rsidRPr="2771D7E3">
        <w:rPr>
          <w:rFonts w:asciiTheme="majorHAnsi" w:hAnsiTheme="majorHAnsi" w:cstheme="majorBidi"/>
        </w:rPr>
        <w:t xml:space="preserve">” </w:t>
      </w:r>
      <w:r w:rsidR="005B6FC3" w:rsidRPr="2771D7E3">
        <w:rPr>
          <w:rFonts w:asciiTheme="majorHAnsi" w:hAnsiTheme="majorHAnsi" w:cstheme="majorBidi"/>
        </w:rPr>
        <w:t xml:space="preserve">– where the specialty medication is filled by the pharmacy and delivered directly to the practice – but also the more </w:t>
      </w:r>
      <w:r w:rsidR="004831D2" w:rsidRPr="2771D7E3">
        <w:rPr>
          <w:rFonts w:asciiTheme="majorHAnsi" w:hAnsiTheme="majorHAnsi" w:cstheme="majorBidi"/>
        </w:rPr>
        <w:t>alarming</w:t>
      </w:r>
      <w:r w:rsidR="00627C6A" w:rsidRPr="2771D7E3">
        <w:rPr>
          <w:rFonts w:asciiTheme="majorHAnsi" w:hAnsiTheme="majorHAnsi" w:cstheme="majorBidi"/>
        </w:rPr>
        <w:t>-</w:t>
      </w:r>
      <w:r w:rsidR="000F3544" w:rsidRPr="2771D7E3">
        <w:rPr>
          <w:rFonts w:asciiTheme="majorHAnsi" w:hAnsiTheme="majorHAnsi" w:cstheme="majorBidi"/>
        </w:rPr>
        <w:t xml:space="preserve"> </w:t>
      </w:r>
      <w:r w:rsidR="005B6FC3" w:rsidRPr="2771D7E3">
        <w:rPr>
          <w:rFonts w:asciiTheme="majorHAnsi" w:hAnsiTheme="majorHAnsi" w:cstheme="majorBidi"/>
        </w:rPr>
        <w:t xml:space="preserve">practice of </w:t>
      </w:r>
      <w:r w:rsidR="00A349DA" w:rsidRPr="2771D7E3">
        <w:rPr>
          <w:rFonts w:asciiTheme="majorHAnsi" w:hAnsiTheme="majorHAnsi" w:cstheme="majorBidi"/>
        </w:rPr>
        <w:t>“brown bagg</w:t>
      </w:r>
      <w:r w:rsidR="005B6FC3" w:rsidRPr="2771D7E3">
        <w:rPr>
          <w:rFonts w:asciiTheme="majorHAnsi" w:hAnsiTheme="majorHAnsi" w:cstheme="majorBidi"/>
        </w:rPr>
        <w:t>ing</w:t>
      </w:r>
      <w:r w:rsidR="00A349DA" w:rsidRPr="2771D7E3">
        <w:rPr>
          <w:rFonts w:asciiTheme="majorHAnsi" w:hAnsiTheme="majorHAnsi" w:cstheme="majorBidi"/>
        </w:rPr>
        <w:t>”</w:t>
      </w:r>
      <w:r w:rsidR="005B6FC3" w:rsidRPr="2771D7E3">
        <w:rPr>
          <w:rFonts w:asciiTheme="majorHAnsi" w:hAnsiTheme="majorHAnsi" w:cstheme="majorBidi"/>
        </w:rPr>
        <w:t xml:space="preserve"> – where the pharmacy dispenses the specialty medication to the patie</w:t>
      </w:r>
      <w:bookmarkStart w:id="1" w:name="_GoBack"/>
      <w:bookmarkEnd w:id="1"/>
      <w:r w:rsidR="005B6FC3" w:rsidRPr="2771D7E3">
        <w:rPr>
          <w:rFonts w:asciiTheme="majorHAnsi" w:hAnsiTheme="majorHAnsi" w:cstheme="majorBidi"/>
        </w:rPr>
        <w:t xml:space="preserve">nt, who in turn, brings the medication to </w:t>
      </w:r>
      <w:r w:rsidR="000F3544" w:rsidRPr="2771D7E3">
        <w:rPr>
          <w:rFonts w:asciiTheme="majorHAnsi" w:hAnsiTheme="majorHAnsi" w:cstheme="majorBidi"/>
        </w:rPr>
        <w:t xml:space="preserve">our </w:t>
      </w:r>
      <w:r w:rsidR="005B6FC3" w:rsidRPr="2771D7E3">
        <w:rPr>
          <w:rFonts w:asciiTheme="majorHAnsi" w:hAnsiTheme="majorHAnsi" w:cstheme="majorBidi"/>
        </w:rPr>
        <w:t>practice for in-office administration.</w:t>
      </w:r>
      <w:r w:rsidR="001731CB">
        <w:rPr>
          <w:rFonts w:asciiTheme="majorHAnsi" w:hAnsiTheme="majorHAnsi" w:cstheme="majorBidi"/>
        </w:rPr>
        <w:t xml:space="preserve"> </w:t>
      </w:r>
      <w:r w:rsidR="00CFE785" w:rsidRPr="2771D7E3">
        <w:rPr>
          <w:rFonts w:asciiTheme="majorHAnsi" w:hAnsiTheme="majorHAnsi" w:cstheme="majorBidi"/>
        </w:rPr>
        <w:t xml:space="preserve">Additionally, some payers may contract with home care services for a clinician to administer a drug in the patient’s home.  Home infusion </w:t>
      </w:r>
      <w:r w:rsidR="75647E32" w:rsidRPr="2771D7E3">
        <w:rPr>
          <w:rFonts w:asciiTheme="majorHAnsi" w:hAnsiTheme="majorHAnsi" w:cstheme="majorBidi"/>
        </w:rPr>
        <w:t>may be considered a subset of brown bagging and associated supplies for home infusion are typically shipped directly to the patient’s home.</w:t>
      </w:r>
      <w:r w:rsidR="00A349DA" w:rsidRPr="2771D7E3">
        <w:rPr>
          <w:rStyle w:val="FootnoteReference"/>
          <w:rFonts w:asciiTheme="majorHAnsi" w:hAnsiTheme="majorHAnsi" w:cstheme="majorBidi"/>
        </w:rPr>
        <w:footnoteReference w:id="1"/>
      </w:r>
      <w:r w:rsidR="7EEB544B" w:rsidRPr="2771D7E3">
        <w:rPr>
          <w:rFonts w:asciiTheme="majorHAnsi" w:hAnsiTheme="majorHAnsi" w:cstheme="majorBidi"/>
        </w:rPr>
        <w:t xml:space="preserve"> </w:t>
      </w:r>
    </w:p>
    <w:p w14:paraId="7D717679" w14:textId="77777777" w:rsidR="001731CB" w:rsidRDefault="001731CB" w:rsidP="2771D7E3">
      <w:pPr>
        <w:spacing w:after="0" w:line="240" w:lineRule="auto"/>
        <w:jc w:val="both"/>
        <w:rPr>
          <w:rFonts w:asciiTheme="majorHAnsi" w:hAnsiTheme="majorHAnsi" w:cstheme="majorBidi"/>
        </w:rPr>
      </w:pPr>
    </w:p>
    <w:p w14:paraId="3EE654F3" w14:textId="49EBB172" w:rsidR="00882FBA" w:rsidRPr="001D7956" w:rsidRDefault="7EEB544B" w:rsidP="2771D7E3">
      <w:pPr>
        <w:spacing w:after="0" w:line="240" w:lineRule="auto"/>
        <w:jc w:val="both"/>
        <w:rPr>
          <w:rFonts w:asciiTheme="majorHAnsi" w:hAnsiTheme="majorHAnsi" w:cstheme="majorBidi"/>
        </w:rPr>
      </w:pPr>
      <w:r w:rsidRPr="2771D7E3">
        <w:rPr>
          <w:rFonts w:asciiTheme="majorHAnsi" w:hAnsiTheme="majorHAnsi" w:cstheme="majorBidi"/>
        </w:rPr>
        <w:t>We</w:t>
      </w:r>
      <w:r w:rsidR="00A349DA" w:rsidRPr="2771D7E3">
        <w:rPr>
          <w:rFonts w:asciiTheme="majorHAnsi" w:hAnsiTheme="majorHAnsi" w:cstheme="majorBidi"/>
        </w:rPr>
        <w:t xml:space="preserve"> have </w:t>
      </w:r>
      <w:r w:rsidR="00A349DA" w:rsidRPr="2771D7E3">
        <w:rPr>
          <w:rFonts w:asciiTheme="majorHAnsi" w:hAnsiTheme="majorHAnsi" w:cstheme="majorBidi"/>
          <w:b/>
          <w:bCs/>
          <w:i/>
          <w:iCs/>
        </w:rPr>
        <w:t>serious</w:t>
      </w:r>
      <w:r w:rsidR="00A349DA" w:rsidRPr="2771D7E3">
        <w:rPr>
          <w:rFonts w:asciiTheme="majorHAnsi" w:hAnsiTheme="majorHAnsi" w:cstheme="majorBidi"/>
        </w:rPr>
        <w:t xml:space="preserve"> concerns with </w:t>
      </w:r>
      <w:r w:rsidR="00225894" w:rsidRPr="2771D7E3">
        <w:rPr>
          <w:rFonts w:asciiTheme="majorHAnsi" w:hAnsiTheme="majorHAnsi" w:cstheme="majorBidi"/>
        </w:rPr>
        <w:t xml:space="preserve">this new </w:t>
      </w:r>
      <w:r w:rsidR="005B6FC3" w:rsidRPr="2771D7E3">
        <w:rPr>
          <w:rFonts w:asciiTheme="majorHAnsi" w:hAnsiTheme="majorHAnsi" w:cstheme="majorBidi"/>
        </w:rPr>
        <w:t xml:space="preserve">mandate, </w:t>
      </w:r>
      <w:r w:rsidR="00225894" w:rsidRPr="2771D7E3">
        <w:rPr>
          <w:rFonts w:asciiTheme="majorHAnsi" w:hAnsiTheme="majorHAnsi" w:cstheme="majorBidi"/>
        </w:rPr>
        <w:t xml:space="preserve">starting with </w:t>
      </w:r>
      <w:r w:rsidR="00DC1A12" w:rsidRPr="2771D7E3">
        <w:rPr>
          <w:rFonts w:asciiTheme="majorHAnsi" w:hAnsiTheme="majorHAnsi" w:cstheme="majorBidi"/>
        </w:rPr>
        <w:t xml:space="preserve">the potential for serious adverse </w:t>
      </w:r>
      <w:r w:rsidR="006828CF" w:rsidRPr="2771D7E3">
        <w:rPr>
          <w:rFonts w:asciiTheme="majorHAnsi" w:hAnsiTheme="majorHAnsi" w:cstheme="majorBidi"/>
        </w:rPr>
        <w:t xml:space="preserve">impacts on </w:t>
      </w:r>
      <w:r w:rsidR="005B6FC3" w:rsidRPr="2771D7E3">
        <w:rPr>
          <w:rFonts w:asciiTheme="majorHAnsi" w:hAnsiTheme="majorHAnsi" w:cstheme="majorBidi"/>
        </w:rPr>
        <w:t>patient safety and care.  Not having control over the sourcing, stor</w:t>
      </w:r>
      <w:r w:rsidR="00882FBA" w:rsidRPr="2771D7E3">
        <w:rPr>
          <w:rFonts w:asciiTheme="majorHAnsi" w:hAnsiTheme="majorHAnsi" w:cstheme="majorBidi"/>
        </w:rPr>
        <w:t>age</w:t>
      </w:r>
      <w:r w:rsidR="005B6FC3" w:rsidRPr="2771D7E3">
        <w:rPr>
          <w:rFonts w:asciiTheme="majorHAnsi" w:hAnsiTheme="majorHAnsi" w:cstheme="majorBidi"/>
        </w:rPr>
        <w:t xml:space="preserve">, preparation, and handling of specialty </w:t>
      </w:r>
      <w:r w:rsidR="3F88DC15" w:rsidRPr="2771D7E3">
        <w:rPr>
          <w:rFonts w:asciiTheme="majorHAnsi" w:hAnsiTheme="majorHAnsi" w:cstheme="majorBidi"/>
        </w:rPr>
        <w:t>rheumatology</w:t>
      </w:r>
      <w:r w:rsidR="6E8D81B0" w:rsidRPr="2771D7E3">
        <w:rPr>
          <w:rFonts w:asciiTheme="majorHAnsi" w:hAnsiTheme="majorHAnsi" w:cstheme="majorBidi"/>
        </w:rPr>
        <w:t xml:space="preserve"> </w:t>
      </w:r>
      <w:r w:rsidR="001731CB">
        <w:rPr>
          <w:rFonts w:asciiTheme="majorHAnsi" w:hAnsiTheme="majorHAnsi" w:cstheme="majorBidi"/>
        </w:rPr>
        <w:t>m</w:t>
      </w:r>
      <w:r w:rsidR="6E8D81B0" w:rsidRPr="2771D7E3">
        <w:rPr>
          <w:rFonts w:asciiTheme="majorHAnsi" w:hAnsiTheme="majorHAnsi" w:cstheme="majorBidi"/>
        </w:rPr>
        <w:t>edications</w:t>
      </w:r>
      <w:r w:rsidR="004E357A" w:rsidRPr="2771D7E3">
        <w:rPr>
          <w:rFonts w:asciiTheme="majorHAnsi" w:hAnsiTheme="majorHAnsi" w:cstheme="majorBidi"/>
        </w:rPr>
        <w:t xml:space="preserve"> expose</w:t>
      </w:r>
      <w:r w:rsidR="00487FD0" w:rsidRPr="2771D7E3">
        <w:rPr>
          <w:rFonts w:asciiTheme="majorHAnsi" w:hAnsiTheme="majorHAnsi" w:cstheme="majorBidi"/>
        </w:rPr>
        <w:t>s our</w:t>
      </w:r>
      <w:r w:rsidR="004E357A" w:rsidRPr="2771D7E3">
        <w:rPr>
          <w:rFonts w:asciiTheme="majorHAnsi" w:hAnsiTheme="majorHAnsi" w:cstheme="majorBidi"/>
        </w:rPr>
        <w:t xml:space="preserve"> patients</w:t>
      </w:r>
      <w:r w:rsidR="00487FD0" w:rsidRPr="2771D7E3">
        <w:rPr>
          <w:rFonts w:asciiTheme="majorHAnsi" w:hAnsiTheme="majorHAnsi" w:cstheme="majorBidi"/>
        </w:rPr>
        <w:t xml:space="preserve"> to potentially serious harm</w:t>
      </w:r>
      <w:r w:rsidR="00ED7F6E" w:rsidRPr="2771D7E3">
        <w:rPr>
          <w:rFonts w:asciiTheme="majorHAnsi" w:hAnsiTheme="majorHAnsi" w:cstheme="majorBidi"/>
        </w:rPr>
        <w:t xml:space="preserve">, </w:t>
      </w:r>
      <w:r w:rsidR="00E84086" w:rsidRPr="2771D7E3">
        <w:rPr>
          <w:rFonts w:asciiTheme="majorHAnsi" w:hAnsiTheme="majorHAnsi" w:cstheme="majorBidi"/>
        </w:rPr>
        <w:t>while</w:t>
      </w:r>
      <w:r w:rsidR="00ED7F6E" w:rsidRPr="2771D7E3">
        <w:rPr>
          <w:rFonts w:asciiTheme="majorHAnsi" w:hAnsiTheme="majorHAnsi" w:cstheme="majorBidi"/>
        </w:rPr>
        <w:t xml:space="preserve"> increasing the </w:t>
      </w:r>
      <w:r w:rsidR="005B6FC3" w:rsidRPr="2771D7E3">
        <w:rPr>
          <w:rFonts w:asciiTheme="majorHAnsi" w:hAnsiTheme="majorHAnsi" w:cstheme="majorBidi"/>
        </w:rPr>
        <w:t>administrative burdens</w:t>
      </w:r>
      <w:r w:rsidR="00ED7F6E" w:rsidRPr="2771D7E3">
        <w:rPr>
          <w:rFonts w:asciiTheme="majorHAnsi" w:hAnsiTheme="majorHAnsi" w:cstheme="majorBidi"/>
        </w:rPr>
        <w:t xml:space="preserve"> on our practice</w:t>
      </w:r>
      <w:r w:rsidR="005B6FC3" w:rsidRPr="2771D7E3">
        <w:rPr>
          <w:rFonts w:asciiTheme="majorHAnsi" w:hAnsiTheme="majorHAnsi" w:cstheme="majorBidi"/>
        </w:rPr>
        <w:t xml:space="preserve"> and </w:t>
      </w:r>
      <w:r w:rsidR="00F94489" w:rsidRPr="2771D7E3">
        <w:rPr>
          <w:rFonts w:asciiTheme="majorHAnsi" w:hAnsiTheme="majorHAnsi" w:cstheme="majorBidi"/>
        </w:rPr>
        <w:t>the liability to our practice and providers</w:t>
      </w:r>
      <w:r w:rsidR="005B6FC3" w:rsidRPr="2771D7E3">
        <w:rPr>
          <w:rFonts w:asciiTheme="majorHAnsi" w:hAnsiTheme="majorHAnsi" w:cstheme="majorBidi"/>
        </w:rPr>
        <w:t xml:space="preserve">.  </w:t>
      </w:r>
      <w:r w:rsidR="00537993" w:rsidRPr="2771D7E3">
        <w:rPr>
          <w:rFonts w:asciiTheme="majorHAnsi" w:hAnsiTheme="majorHAnsi" w:cstheme="majorBidi"/>
        </w:rPr>
        <w:t>Your mandate</w:t>
      </w:r>
      <w:r w:rsidR="005B6FC3" w:rsidRPr="2771D7E3">
        <w:rPr>
          <w:rFonts w:asciiTheme="majorHAnsi" w:hAnsiTheme="majorHAnsi" w:cstheme="majorBidi"/>
        </w:rPr>
        <w:t xml:space="preserve"> compromise</w:t>
      </w:r>
      <w:r w:rsidR="003B3015" w:rsidRPr="2771D7E3">
        <w:rPr>
          <w:rFonts w:asciiTheme="majorHAnsi" w:hAnsiTheme="majorHAnsi" w:cstheme="majorBidi"/>
        </w:rPr>
        <w:t>s</w:t>
      </w:r>
      <w:r w:rsidR="005B6FC3" w:rsidRPr="2771D7E3">
        <w:rPr>
          <w:rFonts w:asciiTheme="majorHAnsi" w:hAnsiTheme="majorHAnsi" w:cstheme="majorBidi"/>
        </w:rPr>
        <w:t xml:space="preserve"> and </w:t>
      </w:r>
      <w:r w:rsidR="003B3015" w:rsidRPr="2771D7E3">
        <w:rPr>
          <w:rFonts w:asciiTheme="majorHAnsi" w:hAnsiTheme="majorHAnsi" w:cstheme="majorBidi"/>
        </w:rPr>
        <w:t xml:space="preserve">is </w:t>
      </w:r>
      <w:r w:rsidR="005B6FC3" w:rsidRPr="2771D7E3">
        <w:rPr>
          <w:rFonts w:asciiTheme="majorHAnsi" w:hAnsiTheme="majorHAnsi" w:cstheme="majorBidi"/>
        </w:rPr>
        <w:t>detrimental to patient care on so many levels</w:t>
      </w:r>
      <w:r w:rsidR="00BA60CF" w:rsidRPr="2771D7E3">
        <w:rPr>
          <w:rFonts w:asciiTheme="majorHAnsi" w:hAnsiTheme="majorHAnsi" w:cstheme="majorBidi"/>
        </w:rPr>
        <w:t>,</w:t>
      </w:r>
      <w:r w:rsidR="005B6FC3" w:rsidRPr="2771D7E3">
        <w:rPr>
          <w:rFonts w:asciiTheme="majorHAnsi" w:hAnsiTheme="majorHAnsi" w:cstheme="majorBidi"/>
        </w:rPr>
        <w:t xml:space="preserve"> ranging from optimization of therapy, patient access and missed doses, interruptions to critical treatment, worsening disease states, increasing risks of medication errors, adverse events, interference with the patient physician relationship, and failure to ensure and monitor FDA-mandated REMS.</w:t>
      </w:r>
      <w:bookmarkEnd w:id="0"/>
      <w:r w:rsidR="00882FBA" w:rsidRPr="2771D7E3">
        <w:rPr>
          <w:rFonts w:asciiTheme="majorHAnsi" w:hAnsiTheme="majorHAnsi" w:cstheme="majorBidi"/>
        </w:rPr>
        <w:t xml:space="preserve">  </w:t>
      </w:r>
      <w:r w:rsidR="008B666B" w:rsidRPr="2771D7E3">
        <w:rPr>
          <w:rFonts w:asciiTheme="majorHAnsi" w:hAnsiTheme="majorHAnsi" w:cstheme="majorBidi"/>
        </w:rPr>
        <w:t xml:space="preserve">As with all types of care, </w:t>
      </w:r>
      <w:r w:rsidR="006B7AB2" w:rsidRPr="2771D7E3">
        <w:rPr>
          <w:rFonts w:asciiTheme="majorHAnsi" w:hAnsiTheme="majorHAnsi" w:cstheme="majorBidi"/>
        </w:rPr>
        <w:t>our practice</w:t>
      </w:r>
      <w:r w:rsidR="008B666B" w:rsidRPr="2771D7E3">
        <w:rPr>
          <w:rFonts w:asciiTheme="majorHAnsi" w:hAnsiTheme="majorHAnsi" w:cstheme="majorBidi"/>
        </w:rPr>
        <w:t xml:space="preserve"> needs reasonable assurances as to the quality and integrity of treatments </w:t>
      </w:r>
      <w:r w:rsidR="006B7AB2" w:rsidRPr="2771D7E3">
        <w:rPr>
          <w:rFonts w:asciiTheme="majorHAnsi" w:hAnsiTheme="majorHAnsi" w:cstheme="majorBidi"/>
        </w:rPr>
        <w:t>our providers are</w:t>
      </w:r>
      <w:r w:rsidR="008B666B" w:rsidRPr="2771D7E3">
        <w:rPr>
          <w:rFonts w:asciiTheme="majorHAnsi" w:hAnsiTheme="majorHAnsi" w:cstheme="majorBidi"/>
        </w:rPr>
        <w:t xml:space="preserve"> recommending </w:t>
      </w:r>
      <w:r w:rsidR="006B7AB2" w:rsidRPr="2771D7E3">
        <w:rPr>
          <w:rFonts w:asciiTheme="majorHAnsi" w:hAnsiTheme="majorHAnsi" w:cstheme="majorBidi"/>
        </w:rPr>
        <w:t>and</w:t>
      </w:r>
      <w:r w:rsidR="008B666B" w:rsidRPr="2771D7E3">
        <w:rPr>
          <w:rFonts w:asciiTheme="majorHAnsi" w:hAnsiTheme="majorHAnsi" w:cstheme="majorBidi"/>
        </w:rPr>
        <w:t xml:space="preserve"> administering to patients</w:t>
      </w:r>
      <w:r w:rsidR="00882FBA" w:rsidRPr="2771D7E3">
        <w:rPr>
          <w:rFonts w:asciiTheme="majorHAnsi" w:hAnsiTheme="majorHAnsi" w:cstheme="majorBidi"/>
        </w:rPr>
        <w:t xml:space="preserve">.  </w:t>
      </w:r>
      <w:r w:rsidR="005B6FC3" w:rsidRPr="2771D7E3">
        <w:rPr>
          <w:rFonts w:asciiTheme="majorHAnsi" w:hAnsiTheme="majorHAnsi" w:cstheme="majorBidi"/>
        </w:rPr>
        <w:t xml:space="preserve">As such, </w:t>
      </w:r>
      <w:r w:rsidR="00DC02E3" w:rsidRPr="2771D7E3">
        <w:rPr>
          <w:rFonts w:asciiTheme="majorHAnsi" w:hAnsiTheme="majorHAnsi" w:cstheme="majorBidi"/>
        </w:rPr>
        <w:t xml:space="preserve">our </w:t>
      </w:r>
      <w:r w:rsidR="0024629F" w:rsidRPr="2771D7E3">
        <w:rPr>
          <w:rFonts w:asciiTheme="majorHAnsi" w:hAnsiTheme="majorHAnsi" w:cstheme="majorBidi"/>
        </w:rPr>
        <w:t>practice ca</w:t>
      </w:r>
      <w:r w:rsidR="00882FBA" w:rsidRPr="2771D7E3">
        <w:rPr>
          <w:rFonts w:asciiTheme="majorHAnsi" w:hAnsiTheme="majorHAnsi" w:cstheme="majorBidi"/>
        </w:rPr>
        <w:t>n</w:t>
      </w:r>
      <w:r w:rsidR="0024629F" w:rsidRPr="2771D7E3">
        <w:rPr>
          <w:rFonts w:asciiTheme="majorHAnsi" w:hAnsiTheme="majorHAnsi" w:cstheme="majorBidi"/>
        </w:rPr>
        <w:t>n</w:t>
      </w:r>
      <w:r w:rsidR="00882FBA" w:rsidRPr="2771D7E3">
        <w:rPr>
          <w:rFonts w:asciiTheme="majorHAnsi" w:hAnsiTheme="majorHAnsi" w:cstheme="majorBidi"/>
        </w:rPr>
        <w:t>o</w:t>
      </w:r>
      <w:r w:rsidR="0024629F" w:rsidRPr="2771D7E3">
        <w:rPr>
          <w:rFonts w:asciiTheme="majorHAnsi" w:hAnsiTheme="majorHAnsi" w:cstheme="majorBidi"/>
        </w:rPr>
        <w:t xml:space="preserve">t possibly </w:t>
      </w:r>
      <w:r w:rsidR="0024629F" w:rsidRPr="00DC457D">
        <w:rPr>
          <w:rFonts w:asciiTheme="majorHAnsi" w:hAnsiTheme="majorHAnsi" w:cstheme="majorBidi"/>
          <w:u w:val="single"/>
        </w:rPr>
        <w:t>even consider</w:t>
      </w:r>
      <w:r w:rsidR="0024629F" w:rsidRPr="2771D7E3">
        <w:rPr>
          <w:rFonts w:asciiTheme="majorHAnsi" w:hAnsiTheme="majorHAnsi" w:cstheme="majorBidi"/>
        </w:rPr>
        <w:t xml:space="preserve"> </w:t>
      </w:r>
      <w:r w:rsidR="00882FBA" w:rsidRPr="2771D7E3">
        <w:rPr>
          <w:rFonts w:asciiTheme="majorHAnsi" w:hAnsiTheme="majorHAnsi" w:cstheme="majorBidi"/>
        </w:rPr>
        <w:t xml:space="preserve">accepting </w:t>
      </w:r>
      <w:r w:rsidR="0024629F" w:rsidRPr="2771D7E3">
        <w:rPr>
          <w:rFonts w:asciiTheme="majorHAnsi" w:hAnsiTheme="majorHAnsi" w:cstheme="majorBidi"/>
        </w:rPr>
        <w:t>white</w:t>
      </w:r>
      <w:r w:rsidR="00343924" w:rsidRPr="2771D7E3">
        <w:rPr>
          <w:rFonts w:asciiTheme="majorHAnsi" w:hAnsiTheme="majorHAnsi" w:cstheme="majorBidi"/>
        </w:rPr>
        <w:t>-</w:t>
      </w:r>
      <w:r w:rsidR="0024629F" w:rsidRPr="2771D7E3">
        <w:rPr>
          <w:rFonts w:asciiTheme="majorHAnsi" w:hAnsiTheme="majorHAnsi" w:cstheme="majorBidi"/>
        </w:rPr>
        <w:t>bagg</w:t>
      </w:r>
      <w:r w:rsidR="00882FBA" w:rsidRPr="2771D7E3">
        <w:rPr>
          <w:rFonts w:asciiTheme="majorHAnsi" w:hAnsiTheme="majorHAnsi" w:cstheme="majorBidi"/>
        </w:rPr>
        <w:t>ed</w:t>
      </w:r>
      <w:r w:rsidR="0024629F" w:rsidRPr="2771D7E3">
        <w:rPr>
          <w:rFonts w:asciiTheme="majorHAnsi" w:hAnsiTheme="majorHAnsi" w:cstheme="majorBidi"/>
        </w:rPr>
        <w:t xml:space="preserve"> </w:t>
      </w:r>
      <w:r w:rsidR="00882FBA" w:rsidRPr="2771D7E3">
        <w:rPr>
          <w:rFonts w:asciiTheme="majorHAnsi" w:hAnsiTheme="majorHAnsi" w:cstheme="majorBidi"/>
        </w:rPr>
        <w:t xml:space="preserve">medications for in-office administration </w:t>
      </w:r>
      <w:r w:rsidR="0024629F" w:rsidRPr="2771D7E3">
        <w:rPr>
          <w:rFonts w:asciiTheme="majorHAnsi" w:hAnsiTheme="majorHAnsi" w:cstheme="majorBidi"/>
        </w:rPr>
        <w:t xml:space="preserve">until </w:t>
      </w:r>
      <w:r w:rsidR="00882FBA" w:rsidRPr="2771D7E3">
        <w:rPr>
          <w:rFonts w:asciiTheme="majorHAnsi" w:hAnsiTheme="majorHAnsi" w:cstheme="majorBidi"/>
          <w:highlight w:val="yellow"/>
        </w:rPr>
        <w:t>&lt;&lt;I</w:t>
      </w:r>
      <w:r w:rsidR="0024629F" w:rsidRPr="2771D7E3">
        <w:rPr>
          <w:rFonts w:asciiTheme="majorHAnsi" w:hAnsiTheme="majorHAnsi" w:cstheme="majorBidi"/>
          <w:highlight w:val="yellow"/>
        </w:rPr>
        <w:t>nsur</w:t>
      </w:r>
      <w:r w:rsidR="00882FBA" w:rsidRPr="2771D7E3">
        <w:rPr>
          <w:rFonts w:asciiTheme="majorHAnsi" w:hAnsiTheme="majorHAnsi" w:cstheme="majorBidi"/>
          <w:highlight w:val="yellow"/>
        </w:rPr>
        <w:t>anc</w:t>
      </w:r>
      <w:r w:rsidR="0024629F" w:rsidRPr="2771D7E3">
        <w:rPr>
          <w:rFonts w:asciiTheme="majorHAnsi" w:hAnsiTheme="majorHAnsi" w:cstheme="majorBidi"/>
          <w:highlight w:val="yellow"/>
        </w:rPr>
        <w:t>e</w:t>
      </w:r>
      <w:r w:rsidR="00882FBA" w:rsidRPr="2771D7E3">
        <w:rPr>
          <w:rFonts w:asciiTheme="majorHAnsi" w:hAnsiTheme="majorHAnsi" w:cstheme="majorBidi"/>
          <w:highlight w:val="yellow"/>
        </w:rPr>
        <w:t xml:space="preserve"> Company&gt;&gt;</w:t>
      </w:r>
      <w:r w:rsidR="0024629F" w:rsidRPr="2771D7E3">
        <w:rPr>
          <w:rFonts w:asciiTheme="majorHAnsi" w:hAnsiTheme="majorHAnsi" w:cstheme="majorBidi"/>
        </w:rPr>
        <w:t xml:space="preserve"> satisfactorily responds to each </w:t>
      </w:r>
      <w:r w:rsidR="00882FBA" w:rsidRPr="2771D7E3">
        <w:rPr>
          <w:rFonts w:asciiTheme="majorHAnsi" w:hAnsiTheme="majorHAnsi" w:cstheme="majorBidi"/>
        </w:rPr>
        <w:t>question</w:t>
      </w:r>
      <w:r w:rsidR="0024629F" w:rsidRPr="2771D7E3">
        <w:rPr>
          <w:rFonts w:asciiTheme="majorHAnsi" w:hAnsiTheme="majorHAnsi" w:cstheme="majorBidi"/>
        </w:rPr>
        <w:t xml:space="preserve"> raised</w:t>
      </w:r>
      <w:r w:rsidR="00882FBA" w:rsidRPr="2771D7E3">
        <w:rPr>
          <w:rFonts w:asciiTheme="majorHAnsi" w:hAnsiTheme="majorHAnsi" w:cstheme="majorBidi"/>
        </w:rPr>
        <w:t xml:space="preserve"> below</w:t>
      </w:r>
      <w:r w:rsidR="0024629F" w:rsidRPr="2771D7E3">
        <w:rPr>
          <w:rFonts w:asciiTheme="majorHAnsi" w:hAnsiTheme="majorHAnsi" w:cstheme="majorBidi"/>
        </w:rPr>
        <w:t xml:space="preserve">.  </w:t>
      </w:r>
    </w:p>
    <w:p w14:paraId="73937549" w14:textId="7B076FD8" w:rsidR="00882FBA" w:rsidRPr="001D7956" w:rsidRDefault="00882FBA" w:rsidP="001D7956">
      <w:pPr>
        <w:spacing w:after="0" w:line="240" w:lineRule="auto"/>
        <w:ind w:firstLine="720"/>
        <w:jc w:val="both"/>
        <w:rPr>
          <w:rFonts w:asciiTheme="majorHAnsi" w:hAnsiTheme="majorHAnsi" w:cstheme="majorHAnsi"/>
        </w:rPr>
      </w:pPr>
    </w:p>
    <w:p w14:paraId="675ABB43" w14:textId="7FFF7761" w:rsidR="00882FBA" w:rsidRPr="001D7956" w:rsidRDefault="00882FBA" w:rsidP="2771D7E3">
      <w:pPr>
        <w:spacing w:after="0" w:line="240" w:lineRule="auto"/>
        <w:jc w:val="both"/>
        <w:rPr>
          <w:rFonts w:asciiTheme="majorHAnsi" w:hAnsiTheme="majorHAnsi" w:cstheme="majorBidi"/>
        </w:rPr>
      </w:pPr>
      <w:r w:rsidRPr="2771D7E3">
        <w:rPr>
          <w:rFonts w:asciiTheme="majorHAnsi" w:hAnsiTheme="majorHAnsi" w:cstheme="majorBidi"/>
        </w:rPr>
        <w:t xml:space="preserve">Further, while </w:t>
      </w:r>
      <w:r w:rsidR="00A71C20" w:rsidRPr="2771D7E3">
        <w:rPr>
          <w:rFonts w:asciiTheme="majorHAnsi" w:hAnsiTheme="majorHAnsi" w:cstheme="majorBidi"/>
        </w:rPr>
        <w:t xml:space="preserve">our </w:t>
      </w:r>
      <w:r w:rsidRPr="2771D7E3">
        <w:rPr>
          <w:rFonts w:asciiTheme="majorHAnsi" w:hAnsiTheme="majorHAnsi" w:cstheme="majorBidi"/>
        </w:rPr>
        <w:t xml:space="preserve">practice has requested reasonable information needed for basic assurances before </w:t>
      </w:r>
      <w:r w:rsidR="00A71C20" w:rsidRPr="2771D7E3">
        <w:rPr>
          <w:rFonts w:asciiTheme="majorHAnsi" w:hAnsiTheme="majorHAnsi" w:cstheme="majorBidi"/>
        </w:rPr>
        <w:t xml:space="preserve">even </w:t>
      </w:r>
      <w:r w:rsidRPr="2771D7E3">
        <w:rPr>
          <w:rFonts w:asciiTheme="majorHAnsi" w:hAnsiTheme="majorHAnsi" w:cstheme="majorBidi"/>
        </w:rPr>
        <w:t>considering accepting white</w:t>
      </w:r>
      <w:r w:rsidR="00A71C20" w:rsidRPr="2771D7E3">
        <w:rPr>
          <w:rFonts w:asciiTheme="majorHAnsi" w:hAnsiTheme="majorHAnsi" w:cstheme="majorBidi"/>
        </w:rPr>
        <w:t>-</w:t>
      </w:r>
      <w:r w:rsidRPr="2771D7E3">
        <w:rPr>
          <w:rFonts w:asciiTheme="majorHAnsi" w:hAnsiTheme="majorHAnsi" w:cstheme="majorBidi"/>
        </w:rPr>
        <w:t xml:space="preserve">bagged prescriptions for administration, it is the </w:t>
      </w:r>
      <w:r w:rsidR="00A71C20" w:rsidRPr="2771D7E3">
        <w:rPr>
          <w:rFonts w:asciiTheme="majorHAnsi" w:hAnsiTheme="majorHAnsi" w:cstheme="majorBidi"/>
        </w:rPr>
        <w:t xml:space="preserve">strict </w:t>
      </w:r>
      <w:r w:rsidRPr="2771D7E3">
        <w:rPr>
          <w:rFonts w:asciiTheme="majorHAnsi" w:hAnsiTheme="majorHAnsi" w:cstheme="majorBidi"/>
        </w:rPr>
        <w:t xml:space="preserve">policy of </w:t>
      </w:r>
      <w:r w:rsidR="00A71C20" w:rsidRPr="2771D7E3">
        <w:rPr>
          <w:rFonts w:asciiTheme="majorHAnsi" w:hAnsiTheme="majorHAnsi" w:cstheme="majorBidi"/>
        </w:rPr>
        <w:t xml:space="preserve">our </w:t>
      </w:r>
      <w:r w:rsidRPr="2771D7E3">
        <w:rPr>
          <w:rFonts w:asciiTheme="majorHAnsi" w:hAnsiTheme="majorHAnsi" w:cstheme="majorBidi"/>
        </w:rPr>
        <w:t xml:space="preserve">practice not to accept for in-office </w:t>
      </w:r>
      <w:r w:rsidR="009242EF" w:rsidRPr="2771D7E3">
        <w:rPr>
          <w:rFonts w:asciiTheme="majorHAnsi" w:hAnsiTheme="majorHAnsi" w:cstheme="majorBidi"/>
        </w:rPr>
        <w:t xml:space="preserve">administration </w:t>
      </w:r>
      <w:r w:rsidRPr="2771D7E3">
        <w:rPr>
          <w:rFonts w:asciiTheme="majorHAnsi" w:hAnsiTheme="majorHAnsi" w:cstheme="majorBidi"/>
        </w:rPr>
        <w:t xml:space="preserve">any prescription that has been physically dispensed to and in the possession of the patient </w:t>
      </w:r>
      <w:r w:rsidR="40DDC08A" w:rsidRPr="2771D7E3">
        <w:rPr>
          <w:rFonts w:asciiTheme="majorHAnsi" w:hAnsiTheme="majorHAnsi" w:cstheme="majorBidi"/>
        </w:rPr>
        <w:t>or delivered to the patient’s home.</w:t>
      </w:r>
      <w:r w:rsidRPr="2771D7E3">
        <w:rPr>
          <w:rFonts w:asciiTheme="majorHAnsi" w:hAnsiTheme="majorHAnsi" w:cstheme="majorBidi"/>
        </w:rPr>
        <w:t xml:space="preserve">(i.e., brown bagging).  </w:t>
      </w:r>
    </w:p>
    <w:p w14:paraId="39A364DF" w14:textId="4C61A43D" w:rsidR="00882FBA" w:rsidRPr="001D7956" w:rsidRDefault="00882FBA" w:rsidP="001D7956">
      <w:pPr>
        <w:spacing w:after="0" w:line="240" w:lineRule="auto"/>
        <w:ind w:firstLine="720"/>
        <w:jc w:val="both"/>
        <w:rPr>
          <w:rFonts w:asciiTheme="majorHAnsi" w:hAnsiTheme="majorHAnsi" w:cstheme="majorHAnsi"/>
        </w:rPr>
      </w:pPr>
    </w:p>
    <w:p w14:paraId="58E6A135" w14:textId="1A880E45" w:rsidR="00882FBA" w:rsidRPr="001D7956" w:rsidRDefault="00882FBA" w:rsidP="001D7956">
      <w:pPr>
        <w:spacing w:after="0" w:line="240" w:lineRule="auto"/>
        <w:jc w:val="both"/>
        <w:rPr>
          <w:rFonts w:asciiTheme="majorHAnsi" w:hAnsiTheme="majorHAnsi" w:cstheme="majorHAnsi"/>
        </w:rPr>
      </w:pPr>
      <w:r w:rsidRPr="001D7956">
        <w:rPr>
          <w:rFonts w:asciiTheme="majorHAnsi" w:hAnsiTheme="majorHAnsi" w:cstheme="majorHAnsi"/>
        </w:rPr>
        <w:t xml:space="preserve">Based on the foregoing, we request that </w:t>
      </w:r>
      <w:r w:rsidRPr="00E84086">
        <w:rPr>
          <w:rFonts w:asciiTheme="majorHAnsi" w:hAnsiTheme="majorHAnsi" w:cstheme="majorHAnsi"/>
          <w:highlight w:val="yellow"/>
        </w:rPr>
        <w:t>&lt;&lt;Insurance Company&gt;&gt;</w:t>
      </w:r>
      <w:r w:rsidRPr="001D7956">
        <w:rPr>
          <w:rFonts w:asciiTheme="majorHAnsi" w:hAnsiTheme="majorHAnsi" w:cstheme="majorHAnsi"/>
        </w:rPr>
        <w:t xml:space="preserve"> provide prompt and thorough responses to the following questions</w:t>
      </w:r>
      <w:r w:rsidR="003A2535">
        <w:rPr>
          <w:rFonts w:asciiTheme="majorHAnsi" w:hAnsiTheme="majorHAnsi" w:cstheme="majorHAnsi"/>
        </w:rPr>
        <w:t xml:space="preserve"> posed below</w:t>
      </w:r>
      <w:r w:rsidRPr="001D7956">
        <w:rPr>
          <w:rFonts w:asciiTheme="majorHAnsi" w:hAnsiTheme="majorHAnsi" w:cstheme="majorHAnsi"/>
        </w:rPr>
        <w:t xml:space="preserve">.  </w:t>
      </w:r>
      <w:r w:rsidR="00386B57" w:rsidRPr="001D7956">
        <w:rPr>
          <w:rFonts w:asciiTheme="majorHAnsi" w:hAnsiTheme="majorHAnsi" w:cstheme="majorHAnsi"/>
        </w:rPr>
        <w:t xml:space="preserve">Included in </w:t>
      </w:r>
      <w:r w:rsidR="00386B57" w:rsidRPr="001D7956">
        <w:rPr>
          <w:rFonts w:asciiTheme="majorHAnsi" w:hAnsiTheme="majorHAnsi" w:cstheme="majorHAnsi"/>
          <w:u w:val="single"/>
        </w:rPr>
        <w:t>Appendix A</w:t>
      </w:r>
      <w:r w:rsidR="00386B57" w:rsidRPr="001D7956">
        <w:rPr>
          <w:rFonts w:asciiTheme="majorHAnsi" w:hAnsiTheme="majorHAnsi" w:cstheme="majorHAnsi"/>
        </w:rPr>
        <w:t xml:space="preserve"> is a form containing these questions that </w:t>
      </w:r>
      <w:r w:rsidR="00A71C20">
        <w:rPr>
          <w:rFonts w:asciiTheme="majorHAnsi" w:hAnsiTheme="majorHAnsi" w:cstheme="majorHAnsi"/>
        </w:rPr>
        <w:t>must</w:t>
      </w:r>
      <w:r w:rsidR="00A71C20" w:rsidRPr="001D7956">
        <w:rPr>
          <w:rFonts w:asciiTheme="majorHAnsi" w:hAnsiTheme="majorHAnsi" w:cstheme="majorHAnsi"/>
        </w:rPr>
        <w:t xml:space="preserve"> </w:t>
      </w:r>
      <w:r w:rsidR="00386B57" w:rsidRPr="001D7956">
        <w:rPr>
          <w:rFonts w:asciiTheme="majorHAnsi" w:hAnsiTheme="majorHAnsi" w:cstheme="majorHAnsi"/>
        </w:rPr>
        <w:t>be complete</w:t>
      </w:r>
      <w:r w:rsidR="001731CB">
        <w:rPr>
          <w:rFonts w:asciiTheme="majorHAnsi" w:hAnsiTheme="majorHAnsi" w:cstheme="majorHAnsi"/>
        </w:rPr>
        <w:t xml:space="preserve">d and returned to the practice. </w:t>
      </w:r>
      <w:r w:rsidRPr="001D7956">
        <w:rPr>
          <w:rFonts w:asciiTheme="majorHAnsi" w:hAnsiTheme="majorHAnsi" w:cstheme="majorHAnsi"/>
        </w:rPr>
        <w:t xml:space="preserve">In addition, before </w:t>
      </w:r>
      <w:r w:rsidR="00A71C20">
        <w:rPr>
          <w:rFonts w:asciiTheme="majorHAnsi" w:hAnsiTheme="majorHAnsi" w:cstheme="majorHAnsi"/>
        </w:rPr>
        <w:t xml:space="preserve">even </w:t>
      </w:r>
      <w:r w:rsidRPr="001D7956">
        <w:rPr>
          <w:rFonts w:asciiTheme="majorHAnsi" w:hAnsiTheme="majorHAnsi" w:cstheme="majorHAnsi"/>
        </w:rPr>
        <w:t xml:space="preserve">considering </w:t>
      </w:r>
      <w:r w:rsidR="00386B57" w:rsidRPr="001D7956">
        <w:rPr>
          <w:rFonts w:asciiTheme="majorHAnsi" w:hAnsiTheme="majorHAnsi" w:cstheme="majorHAnsi"/>
        </w:rPr>
        <w:t>accepting white</w:t>
      </w:r>
      <w:r w:rsidR="00A71C20">
        <w:rPr>
          <w:rFonts w:asciiTheme="majorHAnsi" w:hAnsiTheme="majorHAnsi" w:cstheme="majorHAnsi"/>
        </w:rPr>
        <w:t>-</w:t>
      </w:r>
      <w:r w:rsidR="00386B57" w:rsidRPr="001D7956">
        <w:rPr>
          <w:rFonts w:asciiTheme="majorHAnsi" w:hAnsiTheme="majorHAnsi" w:cstheme="majorHAnsi"/>
        </w:rPr>
        <w:t xml:space="preserve">bagged medications for our patients, we require that </w:t>
      </w:r>
      <w:r w:rsidR="00386B57" w:rsidRPr="00E84086">
        <w:rPr>
          <w:rFonts w:asciiTheme="majorHAnsi" w:hAnsiTheme="majorHAnsi" w:cstheme="majorHAnsi"/>
          <w:highlight w:val="yellow"/>
        </w:rPr>
        <w:t>&lt;&lt;Insurance Company&gt;&gt;</w:t>
      </w:r>
      <w:r w:rsidR="00386B57" w:rsidRPr="001D7956">
        <w:rPr>
          <w:rFonts w:asciiTheme="majorHAnsi" w:hAnsiTheme="majorHAnsi" w:cstheme="majorHAnsi"/>
        </w:rPr>
        <w:t xml:space="preserve"> and its affiliated specialty pharmacy execute the Assumption of Liability and Indemnification Agreement contained in </w:t>
      </w:r>
      <w:r w:rsidR="00386B57" w:rsidRPr="001D7956">
        <w:rPr>
          <w:rFonts w:asciiTheme="majorHAnsi" w:hAnsiTheme="majorHAnsi" w:cstheme="majorHAnsi"/>
          <w:u w:val="single"/>
        </w:rPr>
        <w:t>Appendix B</w:t>
      </w:r>
      <w:r w:rsidR="00386B57" w:rsidRPr="001D7956">
        <w:rPr>
          <w:rFonts w:asciiTheme="majorHAnsi" w:hAnsiTheme="majorHAnsi" w:cstheme="majorHAnsi"/>
        </w:rPr>
        <w:t>.</w:t>
      </w:r>
    </w:p>
    <w:p w14:paraId="4A7256B5" w14:textId="77777777" w:rsidR="00A92D1D" w:rsidRPr="001D7956" w:rsidRDefault="00A92D1D" w:rsidP="001D7956">
      <w:pPr>
        <w:spacing w:after="0" w:line="240" w:lineRule="auto"/>
        <w:jc w:val="both"/>
        <w:rPr>
          <w:rFonts w:asciiTheme="majorHAnsi" w:hAnsiTheme="majorHAnsi" w:cstheme="majorHAnsi"/>
        </w:rPr>
      </w:pPr>
    </w:p>
    <w:p w14:paraId="3AA79E7B" w14:textId="5A4B6DD1" w:rsidR="00721542" w:rsidRDefault="7DDD3E9D" w:rsidP="2771D7E3">
      <w:pPr>
        <w:spacing w:after="0" w:line="240" w:lineRule="auto"/>
        <w:jc w:val="both"/>
        <w:rPr>
          <w:rFonts w:asciiTheme="majorHAnsi" w:hAnsiTheme="majorHAnsi" w:cstheme="majorBidi"/>
        </w:rPr>
      </w:pPr>
      <w:r w:rsidRPr="001731CB">
        <w:rPr>
          <w:rFonts w:asciiTheme="majorHAnsi" w:hAnsiTheme="majorHAnsi" w:cstheme="majorBidi"/>
          <w:i/>
        </w:rPr>
        <w:t>Optional:</w:t>
      </w:r>
      <w:r w:rsidRPr="7DDD3E9D">
        <w:rPr>
          <w:rFonts w:asciiTheme="majorHAnsi" w:hAnsiTheme="majorHAnsi" w:cstheme="majorBidi"/>
        </w:rPr>
        <w:t xml:space="preserve"> </w:t>
      </w:r>
      <w:r w:rsidRPr="001731CB">
        <w:rPr>
          <w:rFonts w:asciiTheme="majorHAnsi" w:hAnsiTheme="majorHAnsi" w:cstheme="majorBidi"/>
        </w:rPr>
        <w:t xml:space="preserve">We want to underscore that our first and most important concern is the safety of our patients.  As such, we feel these are extraordinarily reasonable requests, especially considering the authority we hold under existing state </w:t>
      </w:r>
      <w:r w:rsidR="001731CB" w:rsidRPr="001731CB">
        <w:rPr>
          <w:rFonts w:asciiTheme="majorHAnsi" w:hAnsiTheme="majorHAnsi" w:cstheme="majorBidi"/>
        </w:rPr>
        <w:t>“</w:t>
      </w:r>
      <w:r w:rsidRPr="001731CB">
        <w:rPr>
          <w:rFonts w:asciiTheme="majorHAnsi" w:hAnsiTheme="majorHAnsi" w:cstheme="majorBidi"/>
        </w:rPr>
        <w:t>Any Willing Provider</w:t>
      </w:r>
      <w:r w:rsidR="001731CB" w:rsidRPr="001731CB">
        <w:rPr>
          <w:rFonts w:asciiTheme="majorHAnsi" w:hAnsiTheme="majorHAnsi" w:cstheme="majorBidi"/>
        </w:rPr>
        <w:t xml:space="preserve">” laws, </w:t>
      </w:r>
      <w:r w:rsidRPr="001731CB">
        <w:rPr>
          <w:rFonts w:asciiTheme="majorHAnsi" w:hAnsiTheme="majorHAnsi" w:cstheme="majorBidi"/>
        </w:rPr>
        <w:t>and therefore it can only be viewed as an extraordinarily unreasonable mand</w:t>
      </w:r>
      <w:r w:rsidR="001731CB" w:rsidRPr="001731CB">
        <w:rPr>
          <w:rFonts w:asciiTheme="majorHAnsi" w:hAnsiTheme="majorHAnsi" w:cstheme="majorBidi"/>
        </w:rPr>
        <w:t xml:space="preserve">ate that we accept white-bagged </w:t>
      </w:r>
      <w:r w:rsidRPr="001731CB">
        <w:rPr>
          <w:rFonts w:asciiTheme="majorHAnsi" w:hAnsiTheme="majorHAnsi" w:cstheme="majorBidi"/>
        </w:rPr>
        <w:t xml:space="preserve">rheumatology medications – all for the sake of your company’s financial interests and having nothing at all to do with patient safety and wellbeing.  </w:t>
      </w:r>
    </w:p>
    <w:p w14:paraId="49F35667" w14:textId="1746890F" w:rsidR="00721542" w:rsidRDefault="00721542" w:rsidP="001D7956">
      <w:pPr>
        <w:spacing w:after="0" w:line="240" w:lineRule="auto"/>
        <w:jc w:val="both"/>
        <w:rPr>
          <w:rFonts w:asciiTheme="majorHAnsi" w:hAnsiTheme="majorHAnsi" w:cstheme="majorHAnsi"/>
        </w:rPr>
      </w:pPr>
    </w:p>
    <w:p w14:paraId="38E86712" w14:textId="77777777" w:rsidR="00721542" w:rsidRPr="002B53D0" w:rsidRDefault="00721542" w:rsidP="00721542">
      <w:pPr>
        <w:pStyle w:val="ListParagraph"/>
        <w:numPr>
          <w:ilvl w:val="0"/>
          <w:numId w:val="3"/>
        </w:numPr>
        <w:rPr>
          <w:rFonts w:asciiTheme="majorHAnsi" w:eastAsia="Times New Roman" w:hAnsiTheme="majorHAnsi" w:cstheme="majorHAnsi"/>
          <w:b/>
          <w:bCs/>
          <w:caps/>
          <w:color w:val="000000" w:themeColor="text1"/>
          <w:sz w:val="22"/>
          <w:szCs w:val="22"/>
        </w:rPr>
      </w:pPr>
      <w:r w:rsidRPr="002B53D0">
        <w:rPr>
          <w:rFonts w:asciiTheme="majorHAnsi" w:eastAsia="Times New Roman" w:hAnsiTheme="majorHAnsi" w:cstheme="majorHAnsi"/>
          <w:b/>
          <w:bCs/>
          <w:caps/>
          <w:sz w:val="22"/>
          <w:szCs w:val="22"/>
        </w:rPr>
        <w:t>Violation of State White Bagging Laws</w:t>
      </w:r>
    </w:p>
    <w:p w14:paraId="46C6F4C1" w14:textId="77777777" w:rsidR="00721542" w:rsidRPr="002B53D0" w:rsidRDefault="00721542" w:rsidP="00721542">
      <w:pPr>
        <w:pStyle w:val="ListParagraph"/>
        <w:ind w:left="0"/>
        <w:rPr>
          <w:rFonts w:asciiTheme="majorHAnsi" w:eastAsia="Times New Roman" w:hAnsiTheme="majorHAnsi" w:cstheme="majorHAnsi"/>
          <w:b/>
          <w:bCs/>
          <w:i/>
          <w:iCs/>
          <w:sz w:val="22"/>
          <w:szCs w:val="22"/>
          <w:u w:val="single"/>
        </w:rPr>
      </w:pPr>
    </w:p>
    <w:p w14:paraId="59A87A6F" w14:textId="6D8A9AA9" w:rsidR="00721542" w:rsidRPr="002B53D0" w:rsidRDefault="00721542" w:rsidP="00721542">
      <w:pPr>
        <w:pStyle w:val="ListParagraph"/>
        <w:ind w:left="0"/>
        <w:jc w:val="both"/>
        <w:rPr>
          <w:rFonts w:asciiTheme="majorHAnsi" w:eastAsia="Times New Roman" w:hAnsiTheme="majorHAnsi" w:cstheme="majorHAnsi"/>
          <w:sz w:val="22"/>
          <w:szCs w:val="22"/>
        </w:rPr>
      </w:pPr>
      <w:r w:rsidRPr="2771D7E3">
        <w:rPr>
          <w:rFonts w:asciiTheme="majorHAnsi" w:eastAsia="Times New Roman" w:hAnsiTheme="majorHAnsi" w:cstheme="majorBidi"/>
          <w:sz w:val="22"/>
          <w:szCs w:val="22"/>
        </w:rPr>
        <w:t>We begin with a concern with overall compliance with law in even accepting white-bagged medications.  A review of state laws and regulations reveals several states that have banned or curtailed these practices. For example, Massachusetts identifies white bagging as “</w:t>
      </w:r>
      <w:proofErr w:type="spellStart"/>
      <w:r w:rsidRPr="2771D7E3">
        <w:rPr>
          <w:rFonts w:asciiTheme="majorHAnsi" w:eastAsia="Times New Roman" w:hAnsiTheme="majorHAnsi" w:cstheme="majorBidi"/>
          <w:sz w:val="22"/>
          <w:szCs w:val="22"/>
        </w:rPr>
        <w:t>redispensing</w:t>
      </w:r>
      <w:proofErr w:type="spellEnd"/>
      <w:r w:rsidRPr="2771D7E3">
        <w:rPr>
          <w:rFonts w:asciiTheme="majorHAnsi" w:eastAsia="Times New Roman" w:hAnsiTheme="majorHAnsi" w:cstheme="majorBidi"/>
          <w:sz w:val="22"/>
          <w:szCs w:val="22"/>
        </w:rPr>
        <w:t>” which is prohibited.</w:t>
      </w:r>
      <w:r w:rsidRPr="2771D7E3">
        <w:rPr>
          <w:rStyle w:val="FootnoteReference"/>
          <w:rFonts w:asciiTheme="majorHAnsi" w:eastAsia="Times New Roman" w:hAnsiTheme="majorHAnsi" w:cstheme="majorBidi"/>
          <w:sz w:val="22"/>
          <w:szCs w:val="22"/>
        </w:rPr>
        <w:footnoteReference w:id="2"/>
      </w:r>
      <w:r w:rsidRPr="2771D7E3">
        <w:rPr>
          <w:rFonts w:asciiTheme="majorHAnsi" w:eastAsia="Times New Roman" w:hAnsiTheme="majorHAnsi" w:cstheme="majorBidi"/>
          <w:sz w:val="22"/>
          <w:szCs w:val="22"/>
        </w:rPr>
        <w:t xml:space="preserve">  Other states, like California, have laws that require health plans to demonstrate that their medical decisions are “unhindered by fiscal and administrative management.”</w:t>
      </w:r>
      <w:r w:rsidRPr="2771D7E3">
        <w:rPr>
          <w:rStyle w:val="FootnoteReference"/>
          <w:rFonts w:asciiTheme="majorHAnsi" w:eastAsia="Times New Roman" w:hAnsiTheme="majorHAnsi" w:cstheme="majorBidi"/>
          <w:sz w:val="22"/>
          <w:szCs w:val="22"/>
        </w:rPr>
        <w:footnoteReference w:id="3"/>
      </w:r>
      <w:r w:rsidRPr="2771D7E3">
        <w:rPr>
          <w:rFonts w:asciiTheme="majorHAnsi" w:eastAsia="Times New Roman" w:hAnsiTheme="majorHAnsi" w:cstheme="majorBidi"/>
          <w:sz w:val="22"/>
          <w:szCs w:val="22"/>
        </w:rPr>
        <w:t xml:space="preserve"> </w:t>
      </w:r>
    </w:p>
    <w:p w14:paraId="2F6DEADD" w14:textId="77777777" w:rsidR="00721542" w:rsidRPr="002B53D0" w:rsidRDefault="00721542" w:rsidP="00721542">
      <w:pPr>
        <w:pStyle w:val="ListParagraph"/>
        <w:ind w:left="0"/>
        <w:jc w:val="both"/>
        <w:rPr>
          <w:rFonts w:asciiTheme="majorHAnsi" w:eastAsia="Times New Roman" w:hAnsiTheme="majorHAnsi" w:cstheme="majorHAnsi"/>
          <w:b/>
          <w:bCs/>
          <w:i/>
          <w:iCs/>
          <w:sz w:val="22"/>
          <w:szCs w:val="22"/>
          <w:u w:val="single"/>
        </w:rPr>
      </w:pPr>
    </w:p>
    <w:p w14:paraId="0804BD8C" w14:textId="795C2CDE" w:rsidR="00721542" w:rsidRPr="001D7956" w:rsidRDefault="00721542" w:rsidP="003E638F">
      <w:pPr>
        <w:pStyle w:val="ListParagraph"/>
        <w:ind w:left="0"/>
        <w:jc w:val="both"/>
      </w:pPr>
      <w:r w:rsidRPr="002E7CB0">
        <w:rPr>
          <w:rFonts w:asciiTheme="majorHAnsi" w:eastAsia="Times New Roman" w:hAnsiTheme="majorHAnsi" w:cstheme="majorHAnsi"/>
          <w:b/>
          <w:bCs/>
          <w:sz w:val="22"/>
          <w:szCs w:val="22"/>
        </w:rPr>
        <w:t>Question:  How does our practice’s acceptance of white-bagged medications comply with applicable state laws</w:t>
      </w:r>
      <w:r>
        <w:rPr>
          <w:rFonts w:asciiTheme="majorHAnsi" w:eastAsia="Times New Roman" w:hAnsiTheme="majorHAnsi" w:cstheme="majorHAnsi"/>
          <w:b/>
          <w:bCs/>
          <w:sz w:val="22"/>
          <w:szCs w:val="22"/>
        </w:rPr>
        <w:t>?</w:t>
      </w:r>
      <w:r w:rsidRPr="002E7CB0">
        <w:rPr>
          <w:rFonts w:asciiTheme="majorHAnsi" w:hAnsiTheme="majorHAnsi" w:cstheme="majorHAnsi"/>
          <w:b/>
          <w:bCs/>
          <w:sz w:val="22"/>
          <w:szCs w:val="22"/>
        </w:rPr>
        <w:t> </w:t>
      </w:r>
    </w:p>
    <w:p w14:paraId="7A3E13CD" w14:textId="3A8AAAC4" w:rsidR="009242EF" w:rsidRPr="001D7956" w:rsidRDefault="009242EF" w:rsidP="001D7956">
      <w:pPr>
        <w:spacing w:after="0" w:line="240" w:lineRule="auto"/>
        <w:ind w:firstLine="720"/>
        <w:jc w:val="both"/>
        <w:rPr>
          <w:rFonts w:asciiTheme="majorHAnsi" w:hAnsiTheme="majorHAnsi" w:cstheme="majorHAnsi"/>
        </w:rPr>
      </w:pPr>
    </w:p>
    <w:p w14:paraId="2296AD12" w14:textId="77777777" w:rsidR="00721542" w:rsidRPr="00E84086" w:rsidRDefault="00721542" w:rsidP="001D7956">
      <w:pPr>
        <w:spacing w:after="0" w:line="240" w:lineRule="auto"/>
        <w:jc w:val="both"/>
        <w:rPr>
          <w:rFonts w:asciiTheme="majorHAnsi" w:eastAsia="Times New Roman" w:hAnsiTheme="majorHAnsi" w:cstheme="majorHAnsi"/>
          <w:b/>
          <w:bCs/>
        </w:rPr>
      </w:pPr>
      <w:bookmarkStart w:id="2" w:name="_Hlk44437513"/>
    </w:p>
    <w:p w14:paraId="0A5412EE" w14:textId="77777777" w:rsidR="00721542" w:rsidRPr="001D7956" w:rsidRDefault="00721542" w:rsidP="00721542">
      <w:pPr>
        <w:pStyle w:val="ListParagraph"/>
        <w:numPr>
          <w:ilvl w:val="0"/>
          <w:numId w:val="3"/>
        </w:numPr>
        <w:rPr>
          <w:rFonts w:asciiTheme="majorHAnsi" w:eastAsia="Times New Roman" w:hAnsiTheme="majorHAnsi" w:cstheme="majorHAnsi"/>
          <w:b/>
          <w:bCs/>
          <w:caps/>
          <w:sz w:val="22"/>
          <w:szCs w:val="22"/>
        </w:rPr>
      </w:pPr>
      <w:r w:rsidRPr="001D7956">
        <w:rPr>
          <w:rFonts w:asciiTheme="majorHAnsi" w:eastAsia="Times New Roman" w:hAnsiTheme="majorHAnsi" w:cstheme="majorHAnsi"/>
          <w:b/>
          <w:bCs/>
          <w:caps/>
          <w:sz w:val="22"/>
          <w:szCs w:val="22"/>
        </w:rPr>
        <w:t>Delays in Treatment, Drug Waste and Impact on Value Based Care (VBC) Arrangements</w:t>
      </w:r>
    </w:p>
    <w:p w14:paraId="5666EF5B" w14:textId="77777777" w:rsidR="00721542" w:rsidRPr="001D7956" w:rsidRDefault="00721542" w:rsidP="00721542">
      <w:pPr>
        <w:pStyle w:val="ListParagraph"/>
        <w:ind w:left="0"/>
        <w:rPr>
          <w:rFonts w:asciiTheme="majorHAnsi" w:eastAsia="Times New Roman" w:hAnsiTheme="majorHAnsi" w:cstheme="majorHAnsi"/>
          <w:sz w:val="22"/>
          <w:szCs w:val="22"/>
        </w:rPr>
      </w:pPr>
    </w:p>
    <w:p w14:paraId="45F9470E" w14:textId="77777777" w:rsidR="00721542" w:rsidRDefault="00721542" w:rsidP="00721542">
      <w:pPr>
        <w:pStyle w:val="ListParagraph"/>
        <w:ind w:left="0"/>
        <w:jc w:val="both"/>
        <w:rPr>
          <w:rFonts w:asciiTheme="majorHAnsi" w:eastAsia="Times New Roman" w:hAnsiTheme="majorHAnsi" w:cstheme="majorHAnsi"/>
          <w:sz w:val="22"/>
          <w:szCs w:val="22"/>
        </w:rPr>
      </w:pPr>
      <w:r w:rsidRPr="001D7956">
        <w:rPr>
          <w:rFonts w:asciiTheme="majorHAnsi" w:eastAsia="Times New Roman" w:hAnsiTheme="majorHAnsi" w:cstheme="majorHAnsi"/>
          <w:sz w:val="22"/>
          <w:szCs w:val="22"/>
        </w:rPr>
        <w:t xml:space="preserve">Because the </w:t>
      </w:r>
      <w:r>
        <w:rPr>
          <w:rFonts w:asciiTheme="majorHAnsi" w:eastAsia="Times New Roman" w:hAnsiTheme="majorHAnsi" w:cstheme="majorHAnsi"/>
          <w:sz w:val="22"/>
          <w:szCs w:val="22"/>
        </w:rPr>
        <w:t>p</w:t>
      </w:r>
      <w:r w:rsidRPr="001D7956">
        <w:rPr>
          <w:rFonts w:asciiTheme="majorHAnsi" w:eastAsia="Times New Roman" w:hAnsiTheme="majorHAnsi" w:cstheme="majorHAnsi"/>
          <w:sz w:val="22"/>
          <w:szCs w:val="22"/>
        </w:rPr>
        <w:t xml:space="preserve">ractice would be required to obtain the drug product from </w:t>
      </w:r>
      <w:r w:rsidRPr="007E6179">
        <w:rPr>
          <w:rFonts w:asciiTheme="majorHAnsi" w:eastAsia="Times New Roman" w:hAnsiTheme="majorHAnsi" w:cstheme="majorHAnsi"/>
          <w:sz w:val="22"/>
          <w:szCs w:val="22"/>
          <w:highlight w:val="yellow"/>
        </w:rPr>
        <w:t>&lt;&lt;Insurance Company’s&gt;&gt;</w:t>
      </w:r>
      <w:r w:rsidRPr="001D7956">
        <w:rPr>
          <w:rFonts w:asciiTheme="majorHAnsi" w:eastAsia="Times New Roman" w:hAnsiTheme="majorHAnsi" w:cstheme="majorHAnsi"/>
          <w:sz w:val="22"/>
          <w:szCs w:val="22"/>
        </w:rPr>
        <w:t xml:space="preserve"> affiliated specialty pharmacy, </w:t>
      </w:r>
      <w:r w:rsidRPr="00F46410">
        <w:rPr>
          <w:rFonts w:asciiTheme="majorHAnsi" w:eastAsia="Times New Roman" w:hAnsiTheme="majorHAnsi" w:cstheme="majorHAnsi"/>
          <w:sz w:val="22"/>
          <w:szCs w:val="22"/>
        </w:rPr>
        <w:t>patients are going to face delays in treatment and unne</w:t>
      </w:r>
      <w:r>
        <w:rPr>
          <w:rFonts w:asciiTheme="majorHAnsi" w:eastAsia="Times New Roman" w:hAnsiTheme="majorHAnsi" w:cstheme="majorHAnsi"/>
          <w:sz w:val="22"/>
          <w:szCs w:val="22"/>
        </w:rPr>
        <w:t>ce</w:t>
      </w:r>
      <w:r w:rsidRPr="00F46410">
        <w:rPr>
          <w:rFonts w:asciiTheme="majorHAnsi" w:eastAsia="Times New Roman" w:hAnsiTheme="majorHAnsi" w:cstheme="majorHAnsi"/>
          <w:sz w:val="22"/>
          <w:szCs w:val="22"/>
        </w:rPr>
        <w:t>ssary hardships</w:t>
      </w:r>
      <w:r>
        <w:rPr>
          <w:rFonts w:asciiTheme="majorHAnsi" w:eastAsia="Times New Roman" w:hAnsiTheme="majorHAnsi" w:cstheme="majorHAnsi"/>
          <w:sz w:val="22"/>
          <w:szCs w:val="22"/>
        </w:rPr>
        <w:t xml:space="preserve">, </w:t>
      </w:r>
      <w:r w:rsidRPr="001D7956">
        <w:rPr>
          <w:rFonts w:asciiTheme="majorHAnsi" w:eastAsia="Times New Roman" w:hAnsiTheme="majorHAnsi" w:cstheme="majorHAnsi"/>
          <w:sz w:val="22"/>
          <w:szCs w:val="22"/>
        </w:rPr>
        <w:t xml:space="preserve">as compared to the </w:t>
      </w:r>
      <w:r>
        <w:rPr>
          <w:rFonts w:asciiTheme="majorHAnsi" w:eastAsia="Times New Roman" w:hAnsiTheme="majorHAnsi" w:cstheme="majorHAnsi"/>
          <w:sz w:val="22"/>
          <w:szCs w:val="22"/>
        </w:rPr>
        <w:t>p</w:t>
      </w:r>
      <w:r w:rsidRPr="001D7956">
        <w:rPr>
          <w:rFonts w:asciiTheme="majorHAnsi" w:eastAsia="Times New Roman" w:hAnsiTheme="majorHAnsi" w:cstheme="majorHAnsi"/>
          <w:sz w:val="22"/>
          <w:szCs w:val="22"/>
        </w:rPr>
        <w:t>ractice sourcing products from its own inventory for in-office administration</w:t>
      </w:r>
      <w:r>
        <w:rPr>
          <w:rFonts w:asciiTheme="majorHAnsi" w:eastAsia="Times New Roman" w:hAnsiTheme="majorHAnsi" w:cstheme="majorHAnsi"/>
          <w:sz w:val="22"/>
          <w:szCs w:val="22"/>
        </w:rPr>
        <w:t>.  This will also create</w:t>
      </w:r>
      <w:r w:rsidRPr="00F46410">
        <w:rPr>
          <w:rFonts w:asciiTheme="majorHAnsi" w:eastAsia="Times New Roman" w:hAnsiTheme="majorHAnsi" w:cstheme="majorHAnsi"/>
          <w:sz w:val="22"/>
          <w:szCs w:val="22"/>
        </w:rPr>
        <w:t xml:space="preserve"> waste, which will </w:t>
      </w:r>
      <w:r>
        <w:rPr>
          <w:rFonts w:asciiTheme="majorHAnsi" w:eastAsia="Times New Roman" w:hAnsiTheme="majorHAnsi" w:cstheme="majorHAnsi"/>
          <w:sz w:val="22"/>
          <w:szCs w:val="22"/>
        </w:rPr>
        <w:t xml:space="preserve">ultimately </w:t>
      </w:r>
      <w:r w:rsidRPr="00F46410">
        <w:rPr>
          <w:rFonts w:asciiTheme="majorHAnsi" w:eastAsia="Times New Roman" w:hAnsiTheme="majorHAnsi" w:cstheme="majorHAnsi"/>
          <w:sz w:val="22"/>
          <w:szCs w:val="22"/>
        </w:rPr>
        <w:t>cost patients and their payers (</w:t>
      </w:r>
      <w:r>
        <w:rPr>
          <w:rFonts w:asciiTheme="majorHAnsi" w:eastAsia="Times New Roman" w:hAnsiTheme="majorHAnsi" w:cstheme="majorHAnsi"/>
          <w:sz w:val="22"/>
          <w:szCs w:val="22"/>
        </w:rPr>
        <w:t xml:space="preserve">i.e., </w:t>
      </w:r>
      <w:r w:rsidRPr="00F46410">
        <w:rPr>
          <w:rFonts w:asciiTheme="majorHAnsi" w:eastAsia="Times New Roman" w:hAnsiTheme="majorHAnsi" w:cstheme="majorHAnsi"/>
          <w:sz w:val="22"/>
          <w:szCs w:val="22"/>
        </w:rPr>
        <w:t>employers) more</w:t>
      </w:r>
      <w:r w:rsidRPr="001D7956">
        <w:rPr>
          <w:rFonts w:asciiTheme="majorHAnsi" w:eastAsia="Times New Roman" w:hAnsiTheme="majorHAnsi" w:cstheme="majorHAnsi"/>
          <w:sz w:val="22"/>
          <w:szCs w:val="22"/>
        </w:rPr>
        <w:t xml:space="preserve">. </w:t>
      </w:r>
    </w:p>
    <w:p w14:paraId="0727CB7E" w14:textId="77777777" w:rsidR="00721542" w:rsidRDefault="00721542" w:rsidP="00721542">
      <w:pPr>
        <w:pStyle w:val="ListParagraph"/>
        <w:ind w:left="0"/>
        <w:jc w:val="both"/>
        <w:rPr>
          <w:rFonts w:asciiTheme="majorHAnsi" w:eastAsia="Times New Roman" w:hAnsiTheme="majorHAnsi" w:cstheme="majorHAnsi"/>
          <w:sz w:val="22"/>
          <w:szCs w:val="22"/>
        </w:rPr>
      </w:pPr>
    </w:p>
    <w:p w14:paraId="1CB6475D" w14:textId="574BF9F8" w:rsidR="00721542" w:rsidRDefault="00721542" w:rsidP="2771D7E3">
      <w:pPr>
        <w:pStyle w:val="ListParagraph"/>
        <w:ind w:left="0"/>
        <w:jc w:val="both"/>
        <w:rPr>
          <w:rFonts w:asciiTheme="majorHAnsi" w:eastAsia="Times New Roman" w:hAnsiTheme="majorHAnsi" w:cstheme="majorBidi"/>
          <w:sz w:val="22"/>
          <w:szCs w:val="22"/>
        </w:rPr>
      </w:pPr>
      <w:r w:rsidRPr="2771D7E3">
        <w:rPr>
          <w:rFonts w:asciiTheme="majorHAnsi" w:eastAsia="Times New Roman" w:hAnsiTheme="majorHAnsi" w:cstheme="majorBidi"/>
          <w:sz w:val="22"/>
          <w:szCs w:val="22"/>
        </w:rPr>
        <w:t xml:space="preserve">When a physician utilizes </w:t>
      </w:r>
      <w:r w:rsidR="00E41BF6" w:rsidRPr="2771D7E3">
        <w:rPr>
          <w:rFonts w:asciiTheme="majorHAnsi" w:eastAsia="Times New Roman" w:hAnsiTheme="majorHAnsi" w:cstheme="majorBidi"/>
          <w:sz w:val="22"/>
          <w:szCs w:val="22"/>
        </w:rPr>
        <w:t>drugs,</w:t>
      </w:r>
      <w:r w:rsidRPr="2771D7E3">
        <w:rPr>
          <w:rFonts w:asciiTheme="majorHAnsi" w:eastAsia="Times New Roman" w:hAnsiTheme="majorHAnsi" w:cstheme="majorBidi"/>
          <w:sz w:val="22"/>
          <w:szCs w:val="22"/>
        </w:rPr>
        <w:t xml:space="preserve"> the practice has on hand in its inventory, the physician is able to quickly and efficiently address patient care real time, and avoid waste.  </w:t>
      </w:r>
      <w:r w:rsidR="01614EBF" w:rsidRPr="2771D7E3">
        <w:rPr>
          <w:rFonts w:asciiTheme="majorHAnsi" w:eastAsia="Times New Roman" w:hAnsiTheme="majorHAnsi" w:cstheme="majorBidi"/>
          <w:sz w:val="22"/>
          <w:szCs w:val="22"/>
        </w:rPr>
        <w:t>R</w:t>
      </w:r>
      <w:r w:rsidR="75DAECB7" w:rsidRPr="2771D7E3">
        <w:rPr>
          <w:rFonts w:asciiTheme="majorHAnsi" w:eastAsia="Times New Roman" w:hAnsiTheme="majorHAnsi" w:cstheme="majorBidi"/>
          <w:sz w:val="22"/>
          <w:szCs w:val="22"/>
        </w:rPr>
        <w:t xml:space="preserve">heumatology </w:t>
      </w:r>
      <w:r w:rsidRPr="2771D7E3">
        <w:rPr>
          <w:rFonts w:asciiTheme="majorHAnsi" w:eastAsia="Times New Roman" w:hAnsiTheme="majorHAnsi" w:cstheme="majorBidi"/>
          <w:sz w:val="22"/>
          <w:szCs w:val="22"/>
        </w:rPr>
        <w:t xml:space="preserve">regimens are complex and </w:t>
      </w:r>
      <w:r w:rsidR="4AD801A8" w:rsidRPr="2771D7E3">
        <w:rPr>
          <w:rFonts w:asciiTheme="majorHAnsi" w:eastAsia="Times New Roman" w:hAnsiTheme="majorHAnsi" w:cstheme="majorBidi"/>
          <w:sz w:val="22"/>
          <w:szCs w:val="22"/>
        </w:rPr>
        <w:t xml:space="preserve">may </w:t>
      </w:r>
      <w:r w:rsidRPr="2771D7E3">
        <w:rPr>
          <w:rFonts w:asciiTheme="majorHAnsi" w:eastAsia="Times New Roman" w:hAnsiTheme="majorHAnsi" w:cstheme="majorBidi"/>
          <w:sz w:val="22"/>
          <w:szCs w:val="22"/>
        </w:rPr>
        <w:t>require dosing adjustments at the time of administration or therapy cancellation depending on th</w:t>
      </w:r>
      <w:r w:rsidR="001731CB">
        <w:rPr>
          <w:rFonts w:asciiTheme="majorHAnsi" w:eastAsia="Times New Roman" w:hAnsiTheme="majorHAnsi" w:cstheme="majorBidi"/>
          <w:sz w:val="22"/>
          <w:szCs w:val="22"/>
        </w:rPr>
        <w:t xml:space="preserve">e patient’s laboratory results, </w:t>
      </w:r>
      <w:r w:rsidR="45646610" w:rsidRPr="2771D7E3">
        <w:rPr>
          <w:rFonts w:asciiTheme="majorHAnsi" w:eastAsia="Times New Roman" w:hAnsiTheme="majorHAnsi" w:cstheme="majorBidi"/>
          <w:sz w:val="22"/>
          <w:szCs w:val="22"/>
        </w:rPr>
        <w:t>imaging,</w:t>
      </w:r>
      <w:r w:rsidRPr="2771D7E3">
        <w:rPr>
          <w:rFonts w:asciiTheme="majorHAnsi" w:eastAsia="Times New Roman" w:hAnsiTheme="majorHAnsi" w:cstheme="majorBidi"/>
          <w:sz w:val="22"/>
          <w:szCs w:val="22"/>
        </w:rPr>
        <w:t xml:space="preserve"> and other clinical considerations, such as shifts in the patient’s weight.</w:t>
      </w:r>
      <w:r w:rsidRPr="2771D7E3">
        <w:rPr>
          <w:rStyle w:val="FootnoteReference"/>
          <w:rFonts w:asciiTheme="majorHAnsi" w:hAnsiTheme="majorHAnsi" w:cstheme="majorBidi"/>
          <w:sz w:val="22"/>
          <w:szCs w:val="22"/>
        </w:rPr>
        <w:footnoteReference w:id="4"/>
      </w:r>
      <w:r w:rsidRPr="2771D7E3">
        <w:rPr>
          <w:rFonts w:asciiTheme="majorHAnsi" w:eastAsia="Times New Roman" w:hAnsiTheme="majorHAnsi" w:cstheme="majorBidi"/>
          <w:sz w:val="22"/>
          <w:szCs w:val="22"/>
        </w:rPr>
        <w:t xml:space="preserve">  When utilizing medications from the onsite inventory, physicians are able to make these changes at the time of administration without any delays or risk of waste (they can simply select a different medication or dose off the shelf).  However, the same cannot be said if the medications are supplied by </w:t>
      </w:r>
      <w:r w:rsidRPr="2771D7E3">
        <w:rPr>
          <w:rFonts w:asciiTheme="majorHAnsi" w:eastAsia="Times New Roman" w:hAnsiTheme="majorHAnsi" w:cstheme="majorBidi"/>
          <w:sz w:val="22"/>
          <w:szCs w:val="22"/>
          <w:highlight w:val="yellow"/>
        </w:rPr>
        <w:t>&lt;&lt;Insurance Company’s&gt;&gt;</w:t>
      </w:r>
      <w:r w:rsidRPr="2771D7E3">
        <w:rPr>
          <w:rFonts w:asciiTheme="majorHAnsi" w:eastAsia="Times New Roman" w:hAnsiTheme="majorHAnsi" w:cstheme="majorBidi"/>
          <w:sz w:val="22"/>
          <w:szCs w:val="22"/>
        </w:rPr>
        <w:t xml:space="preserve"> affiliated specialty pharmacy. Under the white bagging mandate, the physician is required to write a “prescription” and send it to </w:t>
      </w:r>
      <w:r w:rsidRPr="2771D7E3">
        <w:rPr>
          <w:rFonts w:asciiTheme="majorHAnsi" w:eastAsia="Times New Roman" w:hAnsiTheme="majorHAnsi" w:cstheme="majorBidi"/>
          <w:sz w:val="22"/>
          <w:szCs w:val="22"/>
          <w:highlight w:val="yellow"/>
        </w:rPr>
        <w:t>&lt;&lt;Insurance Company’s&gt;&gt;</w:t>
      </w:r>
      <w:r w:rsidRPr="2771D7E3">
        <w:rPr>
          <w:rFonts w:asciiTheme="majorHAnsi" w:eastAsia="Times New Roman" w:hAnsiTheme="majorHAnsi" w:cstheme="majorBidi"/>
          <w:sz w:val="22"/>
          <w:szCs w:val="22"/>
        </w:rPr>
        <w:t xml:space="preserve"> affiliated specialty pharmacy to be filled. Circumstances requiring dosing adjustments or therapy cancellation could occur in the time between when an “order” is written by the physician, and when the medication is received from a specialty pharmacy. Moreover, once the prescription has a patient-specific label, it cannot be returned to stock (unlike products kept within the practice’s inventory for in-office administration).  As a result, this entire medication would essentially go to waste (costing the plan sponsor and patient potentially </w:t>
      </w:r>
      <w:r w:rsidR="00E41BF6" w:rsidRPr="2771D7E3">
        <w:rPr>
          <w:rFonts w:asciiTheme="majorHAnsi" w:eastAsia="Times New Roman" w:hAnsiTheme="majorHAnsi" w:cstheme="majorBidi"/>
          <w:sz w:val="22"/>
          <w:szCs w:val="22"/>
        </w:rPr>
        <w:t xml:space="preserve">tens of </w:t>
      </w:r>
      <w:r w:rsidRPr="2771D7E3">
        <w:rPr>
          <w:rFonts w:asciiTheme="majorHAnsi" w:eastAsia="Times New Roman" w:hAnsiTheme="majorHAnsi" w:cstheme="majorBidi"/>
          <w:sz w:val="22"/>
          <w:szCs w:val="22"/>
        </w:rPr>
        <w:t xml:space="preserve">thousands of dollars). </w:t>
      </w:r>
    </w:p>
    <w:p w14:paraId="17DC832B" w14:textId="77777777" w:rsidR="00721542" w:rsidRDefault="00721542" w:rsidP="00721542">
      <w:pPr>
        <w:pStyle w:val="ListParagraph"/>
        <w:ind w:left="0"/>
        <w:jc w:val="both"/>
        <w:rPr>
          <w:rFonts w:asciiTheme="majorHAnsi" w:eastAsia="Times New Roman" w:hAnsiTheme="majorHAnsi" w:cstheme="majorHAnsi"/>
          <w:sz w:val="22"/>
          <w:szCs w:val="22"/>
        </w:rPr>
      </w:pPr>
    </w:p>
    <w:p w14:paraId="01A0CDEF" w14:textId="525684A7" w:rsidR="00721542" w:rsidRPr="001D7956" w:rsidRDefault="00721542" w:rsidP="7DDD3E9D">
      <w:pPr>
        <w:pStyle w:val="ListParagraph"/>
        <w:ind w:left="0"/>
        <w:jc w:val="both"/>
        <w:rPr>
          <w:rFonts w:asciiTheme="majorHAnsi" w:eastAsia="Times New Roman" w:hAnsiTheme="majorHAnsi" w:cstheme="majorBidi"/>
          <w:sz w:val="22"/>
          <w:szCs w:val="22"/>
        </w:rPr>
      </w:pPr>
      <w:r w:rsidRPr="7DDD3E9D">
        <w:rPr>
          <w:rFonts w:asciiTheme="majorHAnsi" w:eastAsia="Times New Roman" w:hAnsiTheme="majorHAnsi" w:cstheme="majorBidi"/>
          <w:sz w:val="22"/>
          <w:szCs w:val="22"/>
        </w:rPr>
        <w:t xml:space="preserve">In addition, because the drug product would be coming from </w:t>
      </w:r>
      <w:r w:rsidRPr="7DDD3E9D">
        <w:rPr>
          <w:rFonts w:asciiTheme="majorHAnsi" w:eastAsia="Times New Roman" w:hAnsiTheme="majorHAnsi" w:cstheme="majorBidi"/>
          <w:sz w:val="22"/>
          <w:szCs w:val="22"/>
          <w:highlight w:val="yellow"/>
        </w:rPr>
        <w:t>&lt;&lt;Insurance Company’s&gt;&gt;</w:t>
      </w:r>
      <w:r w:rsidRPr="7DDD3E9D">
        <w:rPr>
          <w:rFonts w:asciiTheme="majorHAnsi" w:eastAsia="Times New Roman" w:hAnsiTheme="majorHAnsi" w:cstheme="majorBidi"/>
          <w:sz w:val="22"/>
          <w:szCs w:val="22"/>
        </w:rPr>
        <w:t xml:space="preserve"> affiliated specialty pharmacy (and not off the practice’s shelf), patients are susceptible to delays in the receipt of the medication.  Delays in receiving the medication past an anticipated date are commonly caused by a variety of factors, including failed delivery, incorrect medications being delivered, medications shipped to the wrong address, prior authorization issues, out of stock medications, etc.  In addition, </w:t>
      </w:r>
      <w:r w:rsidRPr="7DDD3E9D">
        <w:rPr>
          <w:rFonts w:asciiTheme="majorHAnsi" w:hAnsiTheme="majorHAnsi" w:cstheme="majorBidi"/>
          <w:sz w:val="22"/>
          <w:szCs w:val="22"/>
          <w:shd w:val="clear" w:color="auto" w:fill="FFFFFF"/>
        </w:rPr>
        <w:t xml:space="preserve">patients may have to pay for drugs before they are shipped by </w:t>
      </w:r>
      <w:r w:rsidRPr="7DDD3E9D">
        <w:rPr>
          <w:rFonts w:asciiTheme="majorHAnsi" w:eastAsia="Times New Roman" w:hAnsiTheme="majorHAnsi" w:cstheme="majorBidi"/>
          <w:sz w:val="22"/>
          <w:szCs w:val="22"/>
          <w:highlight w:val="yellow"/>
        </w:rPr>
        <w:t>&lt;&lt;Insurance Company’s&gt;&gt;</w:t>
      </w:r>
      <w:r w:rsidRPr="7DDD3E9D">
        <w:rPr>
          <w:rFonts w:asciiTheme="majorHAnsi" w:eastAsia="Times New Roman" w:hAnsiTheme="majorHAnsi" w:cstheme="majorBidi"/>
          <w:sz w:val="22"/>
          <w:szCs w:val="22"/>
        </w:rPr>
        <w:t xml:space="preserve"> affiliated specialty pharmacy, which</w:t>
      </w:r>
      <w:r w:rsidRPr="7DDD3E9D">
        <w:rPr>
          <w:rFonts w:asciiTheme="majorHAnsi" w:hAnsiTheme="majorHAnsi" w:cstheme="majorBidi"/>
          <w:sz w:val="22"/>
          <w:szCs w:val="22"/>
          <w:shd w:val="clear" w:color="auto" w:fill="FFFFFF"/>
        </w:rPr>
        <w:t xml:space="preserve"> can interrupt critical treatment if patients cannot afford to pay for the therapies</w:t>
      </w:r>
      <w:r w:rsidR="008B75BD" w:rsidRPr="7DDD3E9D">
        <w:rPr>
          <w:rFonts w:asciiTheme="majorHAnsi" w:hAnsiTheme="majorHAnsi" w:cstheme="majorBidi"/>
          <w:sz w:val="22"/>
          <w:szCs w:val="22"/>
          <w:shd w:val="clear" w:color="auto" w:fill="FFFFFF"/>
        </w:rPr>
        <w:t>.  M</w:t>
      </w:r>
      <w:r w:rsidR="001A4C54" w:rsidRPr="7DDD3E9D">
        <w:rPr>
          <w:rFonts w:asciiTheme="majorHAnsi" w:hAnsiTheme="majorHAnsi" w:cstheme="majorBidi"/>
          <w:sz w:val="22"/>
          <w:szCs w:val="22"/>
          <w:shd w:val="clear" w:color="auto" w:fill="FFFFFF"/>
        </w:rPr>
        <w:t xml:space="preserve">any </w:t>
      </w:r>
      <w:r w:rsidR="006F112B" w:rsidRPr="7DDD3E9D">
        <w:rPr>
          <w:rFonts w:asciiTheme="majorHAnsi" w:hAnsiTheme="majorHAnsi" w:cstheme="majorBidi"/>
          <w:sz w:val="22"/>
          <w:szCs w:val="22"/>
          <w:shd w:val="clear" w:color="auto" w:fill="FFFFFF"/>
        </w:rPr>
        <w:t xml:space="preserve">patients </w:t>
      </w:r>
      <w:r w:rsidR="008B75BD" w:rsidRPr="7DDD3E9D">
        <w:rPr>
          <w:rFonts w:asciiTheme="majorHAnsi" w:hAnsiTheme="majorHAnsi" w:cstheme="majorBidi"/>
          <w:sz w:val="22"/>
          <w:szCs w:val="22"/>
          <w:shd w:val="clear" w:color="auto" w:fill="FFFFFF"/>
        </w:rPr>
        <w:t xml:space="preserve">receiving </w:t>
      </w:r>
      <w:r w:rsidR="008B75BD" w:rsidRPr="7DDD3E9D">
        <w:rPr>
          <w:rFonts w:asciiTheme="majorHAnsi" w:hAnsiTheme="majorHAnsi" w:cstheme="majorBidi"/>
          <w:sz w:val="22"/>
          <w:szCs w:val="22"/>
          <w:shd w:val="clear" w:color="auto" w:fill="FFFFFF"/>
        </w:rPr>
        <w:lastRenderedPageBreak/>
        <w:t>medication from our</w:t>
      </w:r>
      <w:r w:rsidR="006F112B" w:rsidRPr="7DDD3E9D">
        <w:rPr>
          <w:rFonts w:asciiTheme="majorHAnsi" w:hAnsiTheme="majorHAnsi" w:cstheme="majorBidi"/>
          <w:sz w:val="22"/>
          <w:szCs w:val="22"/>
          <w:shd w:val="clear" w:color="auto" w:fill="FFFFFF"/>
        </w:rPr>
        <w:t xml:space="preserve"> </w:t>
      </w:r>
      <w:r w:rsidR="008B75BD" w:rsidRPr="7DDD3E9D">
        <w:rPr>
          <w:rFonts w:asciiTheme="majorHAnsi" w:hAnsiTheme="majorHAnsi" w:cstheme="majorBidi"/>
          <w:sz w:val="22"/>
          <w:szCs w:val="22"/>
          <w:shd w:val="clear" w:color="auto" w:fill="FFFFFF"/>
        </w:rPr>
        <w:t xml:space="preserve">practice are placed on </w:t>
      </w:r>
      <w:r w:rsidR="006F112B" w:rsidRPr="7DDD3E9D">
        <w:rPr>
          <w:rFonts w:asciiTheme="majorHAnsi" w:hAnsiTheme="majorHAnsi" w:cstheme="majorBidi"/>
          <w:sz w:val="22"/>
          <w:szCs w:val="22"/>
          <w:shd w:val="clear" w:color="auto" w:fill="FFFFFF"/>
        </w:rPr>
        <w:t>monthly payment plan</w:t>
      </w:r>
      <w:r w:rsidR="008B75BD" w:rsidRPr="7DDD3E9D">
        <w:rPr>
          <w:rFonts w:asciiTheme="majorHAnsi" w:hAnsiTheme="majorHAnsi" w:cstheme="majorBidi"/>
          <w:sz w:val="22"/>
          <w:szCs w:val="22"/>
          <w:shd w:val="clear" w:color="auto" w:fill="FFFFFF"/>
        </w:rPr>
        <w:t xml:space="preserve">s, allowing them to immediately receive the treatment </w:t>
      </w:r>
      <w:r w:rsidR="006F112B" w:rsidRPr="7DDD3E9D">
        <w:rPr>
          <w:rFonts w:asciiTheme="majorHAnsi" w:hAnsiTheme="majorHAnsi" w:cstheme="majorBidi"/>
          <w:sz w:val="22"/>
          <w:szCs w:val="22"/>
          <w:shd w:val="clear" w:color="auto" w:fill="FFFFFF"/>
        </w:rPr>
        <w:t xml:space="preserve">even when they </w:t>
      </w:r>
      <w:r w:rsidR="008B75BD" w:rsidRPr="7DDD3E9D">
        <w:rPr>
          <w:rFonts w:asciiTheme="majorHAnsi" w:hAnsiTheme="majorHAnsi" w:cstheme="majorBidi"/>
          <w:sz w:val="22"/>
          <w:szCs w:val="22"/>
          <w:shd w:val="clear" w:color="auto" w:fill="FFFFFF"/>
        </w:rPr>
        <w:t xml:space="preserve">have </w:t>
      </w:r>
      <w:r w:rsidR="006F112B" w:rsidRPr="7DDD3E9D">
        <w:rPr>
          <w:rFonts w:asciiTheme="majorHAnsi" w:hAnsiTheme="majorHAnsi" w:cstheme="majorBidi"/>
          <w:sz w:val="22"/>
          <w:szCs w:val="22"/>
          <w:shd w:val="clear" w:color="auto" w:fill="FFFFFF"/>
        </w:rPr>
        <w:t xml:space="preserve">not </w:t>
      </w:r>
      <w:r w:rsidR="008B75BD" w:rsidRPr="7DDD3E9D">
        <w:rPr>
          <w:rFonts w:asciiTheme="majorHAnsi" w:hAnsiTheme="majorHAnsi" w:cstheme="majorBidi"/>
          <w:sz w:val="22"/>
          <w:szCs w:val="22"/>
          <w:shd w:val="clear" w:color="auto" w:fill="FFFFFF"/>
        </w:rPr>
        <w:t xml:space="preserve">yet </w:t>
      </w:r>
      <w:r w:rsidR="006F112B" w:rsidRPr="7DDD3E9D">
        <w:rPr>
          <w:rFonts w:asciiTheme="majorHAnsi" w:hAnsiTheme="majorHAnsi" w:cstheme="majorBidi"/>
          <w:sz w:val="22"/>
          <w:szCs w:val="22"/>
          <w:shd w:val="clear" w:color="auto" w:fill="FFFFFF"/>
        </w:rPr>
        <w:t>met their financial responsibility up front</w:t>
      </w:r>
      <w:r w:rsidR="008B75BD" w:rsidRPr="7DDD3E9D">
        <w:rPr>
          <w:rFonts w:asciiTheme="majorHAnsi" w:hAnsiTheme="majorHAnsi" w:cstheme="majorBidi"/>
          <w:sz w:val="22"/>
          <w:szCs w:val="22"/>
          <w:shd w:val="clear" w:color="auto" w:fill="FFFFFF"/>
        </w:rPr>
        <w:t xml:space="preserve"> (the same cannot be said for prescriptions dispensed by specialty pharmacies who often require payment in </w:t>
      </w:r>
      <w:r w:rsidR="006F112B" w:rsidRPr="7DDD3E9D">
        <w:rPr>
          <w:rFonts w:asciiTheme="majorHAnsi" w:hAnsiTheme="majorHAnsi" w:cstheme="majorBidi"/>
          <w:sz w:val="22"/>
          <w:szCs w:val="22"/>
          <w:shd w:val="clear" w:color="auto" w:fill="FFFFFF"/>
        </w:rPr>
        <w:t xml:space="preserve">full before the specialty pharmacy will </w:t>
      </w:r>
      <w:r w:rsidR="008B75BD" w:rsidRPr="7DDD3E9D">
        <w:rPr>
          <w:rFonts w:asciiTheme="majorHAnsi" w:hAnsiTheme="majorHAnsi" w:cstheme="majorBidi"/>
          <w:sz w:val="22"/>
          <w:szCs w:val="22"/>
          <w:shd w:val="clear" w:color="auto" w:fill="FFFFFF"/>
        </w:rPr>
        <w:t>dispense the medication)</w:t>
      </w:r>
      <w:r w:rsidR="006F112B" w:rsidRPr="7DDD3E9D">
        <w:rPr>
          <w:rFonts w:asciiTheme="majorHAnsi" w:hAnsiTheme="majorHAnsi" w:cstheme="majorBidi"/>
          <w:sz w:val="22"/>
          <w:szCs w:val="22"/>
          <w:shd w:val="clear" w:color="auto" w:fill="FFFFFF"/>
        </w:rPr>
        <w:t xml:space="preserve">.  </w:t>
      </w:r>
      <w:r w:rsidRPr="7DDD3E9D">
        <w:rPr>
          <w:rFonts w:asciiTheme="majorHAnsi" w:hAnsiTheme="majorHAnsi" w:cstheme="majorBidi"/>
          <w:sz w:val="22"/>
          <w:szCs w:val="22"/>
          <w:shd w:val="clear" w:color="auto" w:fill="FFFFFF"/>
        </w:rPr>
        <w:t>Ultimately this can cause confusion and the potential for missed treatment doses</w:t>
      </w:r>
      <w:r w:rsidR="006F112B" w:rsidRPr="7DDD3E9D">
        <w:rPr>
          <w:rFonts w:asciiTheme="majorHAnsi" w:hAnsiTheme="majorHAnsi" w:cstheme="majorBidi"/>
          <w:sz w:val="22"/>
          <w:szCs w:val="22"/>
          <w:shd w:val="clear" w:color="auto" w:fill="FFFFFF"/>
        </w:rPr>
        <w:t xml:space="preserve"> or not receiving the medication at all</w:t>
      </w:r>
      <w:r w:rsidR="008B75BD" w:rsidRPr="7DDD3E9D">
        <w:rPr>
          <w:rFonts w:asciiTheme="majorHAnsi" w:hAnsiTheme="majorHAnsi" w:cstheme="majorBidi"/>
          <w:sz w:val="22"/>
          <w:szCs w:val="22"/>
          <w:shd w:val="clear" w:color="auto" w:fill="FFFFFF"/>
        </w:rPr>
        <w:t>.</w:t>
      </w:r>
    </w:p>
    <w:p w14:paraId="1108FDFA" w14:textId="77777777" w:rsidR="00721542" w:rsidRPr="001D7956" w:rsidRDefault="00721542" w:rsidP="00721542">
      <w:pPr>
        <w:pStyle w:val="ListParagraph"/>
        <w:ind w:left="0"/>
        <w:jc w:val="both"/>
        <w:rPr>
          <w:rFonts w:asciiTheme="majorHAnsi" w:eastAsia="Times New Roman" w:hAnsiTheme="majorHAnsi" w:cstheme="majorHAnsi"/>
          <w:sz w:val="22"/>
          <w:szCs w:val="22"/>
        </w:rPr>
      </w:pPr>
    </w:p>
    <w:p w14:paraId="2104237C" w14:textId="20BCAA58" w:rsidR="00721542" w:rsidRDefault="00721542" w:rsidP="00721542">
      <w:pPr>
        <w:pStyle w:val="ListParagraph"/>
        <w:ind w:left="0"/>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These delays and hardships are exacerbated by the fact that the physician is often ordering a “cocktail” of different drugs and therapies that must be taken in concert.  To the extent one or more of the drugs in this cocktail needs to be supplied by </w:t>
      </w:r>
      <w:r w:rsidRPr="007E6179">
        <w:rPr>
          <w:rFonts w:asciiTheme="majorHAnsi" w:eastAsia="Times New Roman" w:hAnsiTheme="majorHAnsi" w:cstheme="majorHAnsi"/>
          <w:sz w:val="22"/>
          <w:szCs w:val="22"/>
          <w:highlight w:val="yellow"/>
        </w:rPr>
        <w:t>&lt;&lt;Insurance Company’s&gt;&gt;</w:t>
      </w:r>
      <w:r w:rsidRPr="001D7956">
        <w:rPr>
          <w:rFonts w:asciiTheme="majorHAnsi" w:eastAsia="Times New Roman" w:hAnsiTheme="majorHAnsi" w:cstheme="majorHAnsi"/>
          <w:sz w:val="22"/>
          <w:szCs w:val="22"/>
        </w:rPr>
        <w:t xml:space="preserve"> affiliated specialty pharmacy</w:t>
      </w:r>
      <w:r>
        <w:rPr>
          <w:rFonts w:asciiTheme="majorHAnsi" w:eastAsia="Times New Roman" w:hAnsiTheme="majorHAnsi" w:cstheme="majorHAnsi"/>
          <w:sz w:val="22"/>
          <w:szCs w:val="22"/>
        </w:rPr>
        <w:t xml:space="preserve"> through white bagging, there is great risk that the process, timing and coordination of these therapies could be jeopardized.  </w:t>
      </w:r>
    </w:p>
    <w:p w14:paraId="00DFBF00" w14:textId="22AF0BFD" w:rsidR="002A1D84" w:rsidRDefault="002A1D84" w:rsidP="00721542">
      <w:pPr>
        <w:pStyle w:val="ListParagraph"/>
        <w:ind w:left="0"/>
        <w:jc w:val="both"/>
        <w:rPr>
          <w:rFonts w:asciiTheme="majorHAnsi" w:eastAsia="Times New Roman" w:hAnsiTheme="majorHAnsi" w:cstheme="majorHAnsi"/>
          <w:sz w:val="22"/>
          <w:szCs w:val="22"/>
        </w:rPr>
      </w:pPr>
    </w:p>
    <w:p w14:paraId="306BAA1A" w14:textId="2D696779" w:rsidR="002A1D84" w:rsidRPr="001D7956" w:rsidRDefault="002A1D84" w:rsidP="00721542">
      <w:pPr>
        <w:pStyle w:val="ListParagraph"/>
        <w:ind w:left="0"/>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And even when the medication is timely provided by </w:t>
      </w:r>
      <w:r w:rsidRPr="007E6179">
        <w:rPr>
          <w:rFonts w:asciiTheme="majorHAnsi" w:eastAsia="Times New Roman" w:hAnsiTheme="majorHAnsi" w:cstheme="majorHAnsi"/>
          <w:sz w:val="22"/>
          <w:szCs w:val="22"/>
          <w:highlight w:val="yellow"/>
        </w:rPr>
        <w:t>&lt;&lt;Insurance Company’s&gt;&gt;</w:t>
      </w:r>
      <w:r w:rsidRPr="001D7956">
        <w:rPr>
          <w:rFonts w:asciiTheme="majorHAnsi" w:eastAsia="Times New Roman" w:hAnsiTheme="majorHAnsi" w:cstheme="majorHAnsi"/>
          <w:sz w:val="22"/>
          <w:szCs w:val="22"/>
        </w:rPr>
        <w:t xml:space="preserve"> affiliated specialty pharmacy</w:t>
      </w:r>
      <w:r>
        <w:rPr>
          <w:rFonts w:asciiTheme="majorHAnsi" w:eastAsia="Times New Roman" w:hAnsiTheme="majorHAnsi" w:cstheme="majorHAnsi"/>
          <w:sz w:val="22"/>
          <w:szCs w:val="22"/>
        </w:rPr>
        <w:t xml:space="preserve">, it may not always be in an optimal package size or dosage (for example, the specialty pharmacy might send </w:t>
      </w:r>
      <w:r w:rsidRPr="002A1D84">
        <w:rPr>
          <w:rFonts w:asciiTheme="majorHAnsi" w:eastAsia="Times New Roman" w:hAnsiTheme="majorHAnsi" w:cstheme="majorHAnsi"/>
          <w:sz w:val="22"/>
          <w:szCs w:val="22"/>
        </w:rPr>
        <w:t xml:space="preserve">vials </w:t>
      </w:r>
      <w:r>
        <w:rPr>
          <w:rFonts w:asciiTheme="majorHAnsi" w:eastAsia="Times New Roman" w:hAnsiTheme="majorHAnsi" w:cstheme="majorHAnsi"/>
          <w:sz w:val="22"/>
          <w:szCs w:val="22"/>
        </w:rPr>
        <w:t xml:space="preserve">of medication that </w:t>
      </w:r>
      <w:r w:rsidRPr="002A1D84">
        <w:rPr>
          <w:rFonts w:asciiTheme="majorHAnsi" w:eastAsia="Times New Roman" w:hAnsiTheme="majorHAnsi" w:cstheme="majorHAnsi"/>
          <w:sz w:val="22"/>
          <w:szCs w:val="22"/>
        </w:rPr>
        <w:t>are smaller than w</w:t>
      </w:r>
      <w:r>
        <w:rPr>
          <w:rFonts w:asciiTheme="majorHAnsi" w:eastAsia="Times New Roman" w:hAnsiTheme="majorHAnsi" w:cstheme="majorHAnsi"/>
          <w:sz w:val="22"/>
          <w:szCs w:val="22"/>
        </w:rPr>
        <w:t>hat th</w:t>
      </w:r>
      <w:r w:rsidRPr="002A1D84">
        <w:rPr>
          <w:rFonts w:asciiTheme="majorHAnsi" w:eastAsia="Times New Roman" w:hAnsiTheme="majorHAnsi" w:cstheme="majorHAnsi"/>
          <w:sz w:val="22"/>
          <w:szCs w:val="22"/>
        </w:rPr>
        <w:t xml:space="preserve">e </w:t>
      </w:r>
      <w:r>
        <w:rPr>
          <w:rFonts w:asciiTheme="majorHAnsi" w:eastAsia="Times New Roman" w:hAnsiTheme="majorHAnsi" w:cstheme="majorHAnsi"/>
          <w:sz w:val="22"/>
          <w:szCs w:val="22"/>
        </w:rPr>
        <w:t xml:space="preserve">practice would </w:t>
      </w:r>
      <w:r w:rsidRPr="002A1D84">
        <w:rPr>
          <w:rFonts w:asciiTheme="majorHAnsi" w:eastAsia="Times New Roman" w:hAnsiTheme="majorHAnsi" w:cstheme="majorHAnsi"/>
          <w:sz w:val="22"/>
          <w:szCs w:val="22"/>
        </w:rPr>
        <w:t>typically use</w:t>
      </w:r>
      <w:r>
        <w:rPr>
          <w:rFonts w:asciiTheme="majorHAnsi" w:eastAsia="Times New Roman" w:hAnsiTheme="majorHAnsi" w:cstheme="majorHAnsi"/>
          <w:sz w:val="22"/>
          <w:szCs w:val="22"/>
        </w:rPr>
        <w:t xml:space="preserve">, </w:t>
      </w:r>
      <w:r w:rsidRPr="002A1D84">
        <w:rPr>
          <w:rFonts w:asciiTheme="majorHAnsi" w:eastAsia="Times New Roman" w:hAnsiTheme="majorHAnsi" w:cstheme="majorHAnsi"/>
          <w:sz w:val="22"/>
          <w:szCs w:val="22"/>
        </w:rPr>
        <w:t>the</w:t>
      </w:r>
      <w:r>
        <w:rPr>
          <w:rFonts w:asciiTheme="majorHAnsi" w:eastAsia="Times New Roman" w:hAnsiTheme="majorHAnsi" w:cstheme="majorHAnsi"/>
          <w:sz w:val="22"/>
          <w:szCs w:val="22"/>
        </w:rPr>
        <w:t>reb</w:t>
      </w:r>
      <w:r w:rsidRPr="002A1D84">
        <w:rPr>
          <w:rFonts w:asciiTheme="majorHAnsi" w:eastAsia="Times New Roman" w:hAnsiTheme="majorHAnsi" w:cstheme="majorHAnsi"/>
          <w:sz w:val="22"/>
          <w:szCs w:val="22"/>
        </w:rPr>
        <w:t>y requir</w:t>
      </w:r>
      <w:r>
        <w:rPr>
          <w:rFonts w:asciiTheme="majorHAnsi" w:eastAsia="Times New Roman" w:hAnsiTheme="majorHAnsi" w:cstheme="majorHAnsi"/>
          <w:sz w:val="22"/>
          <w:szCs w:val="22"/>
        </w:rPr>
        <w:t xml:space="preserve">ing </w:t>
      </w:r>
      <w:r w:rsidRPr="002A1D84">
        <w:rPr>
          <w:rFonts w:asciiTheme="majorHAnsi" w:eastAsia="Times New Roman" w:hAnsiTheme="majorHAnsi" w:cstheme="majorHAnsi"/>
          <w:sz w:val="22"/>
          <w:szCs w:val="22"/>
        </w:rPr>
        <w:t>more Closed System Transfer Devices – supplies used to prepare hazardous drugs</w:t>
      </w:r>
      <w:r>
        <w:rPr>
          <w:rFonts w:asciiTheme="majorHAnsi" w:eastAsia="Times New Roman" w:hAnsiTheme="majorHAnsi" w:cstheme="majorHAnsi"/>
          <w:sz w:val="22"/>
          <w:szCs w:val="22"/>
        </w:rPr>
        <w:t xml:space="preserve"> – which requires additional time and money on the part of the practice, in addition to creating unnecessary risks for the patient)</w:t>
      </w:r>
      <w:r w:rsidRPr="002A1D84">
        <w:rPr>
          <w:rFonts w:asciiTheme="majorHAnsi" w:eastAsia="Times New Roman" w:hAnsiTheme="majorHAnsi" w:cstheme="majorHAnsi"/>
          <w:sz w:val="22"/>
          <w:szCs w:val="22"/>
        </w:rPr>
        <w:t>.</w:t>
      </w:r>
    </w:p>
    <w:p w14:paraId="36D20BD9" w14:textId="77777777" w:rsidR="00721542" w:rsidRPr="001D7956" w:rsidRDefault="00721542" w:rsidP="00721542">
      <w:pPr>
        <w:pStyle w:val="ListParagraph"/>
        <w:ind w:left="0"/>
        <w:jc w:val="both"/>
        <w:rPr>
          <w:rFonts w:asciiTheme="majorHAnsi" w:eastAsia="Times New Roman" w:hAnsiTheme="majorHAnsi" w:cstheme="majorHAnsi"/>
          <w:sz w:val="22"/>
          <w:szCs w:val="22"/>
        </w:rPr>
      </w:pPr>
    </w:p>
    <w:p w14:paraId="331D6414" w14:textId="36F76614" w:rsidR="00721542" w:rsidRPr="001D7956" w:rsidRDefault="7DDD3E9D" w:rsidP="2771D7E3">
      <w:pPr>
        <w:pStyle w:val="ListParagraph"/>
        <w:ind w:left="0"/>
        <w:jc w:val="both"/>
        <w:rPr>
          <w:rFonts w:asciiTheme="majorHAnsi" w:eastAsia="Times New Roman" w:hAnsiTheme="majorHAnsi" w:cstheme="majorBidi"/>
          <w:sz w:val="22"/>
          <w:szCs w:val="22"/>
        </w:rPr>
      </w:pPr>
      <w:r w:rsidRPr="7DDD3E9D">
        <w:rPr>
          <w:rFonts w:asciiTheme="majorHAnsi" w:eastAsia="Times New Roman" w:hAnsiTheme="majorHAnsi" w:cstheme="majorBidi"/>
          <w:sz w:val="22"/>
          <w:szCs w:val="22"/>
        </w:rPr>
        <w:t xml:space="preserve">Finally, each of these scenarios caused by mandatory white bagging can negatively impact VBC arrangements, where the practice works collaboratively with </w:t>
      </w:r>
      <w:proofErr w:type="spellStart"/>
      <w:r w:rsidRPr="7DDD3E9D">
        <w:rPr>
          <w:rFonts w:asciiTheme="majorHAnsi" w:eastAsia="Times New Roman" w:hAnsiTheme="majorHAnsi" w:cstheme="majorBidi"/>
          <w:sz w:val="22"/>
          <w:szCs w:val="22"/>
        </w:rPr>
        <w:t>payors</w:t>
      </w:r>
      <w:proofErr w:type="spellEnd"/>
      <w:r w:rsidRPr="7DDD3E9D">
        <w:rPr>
          <w:rFonts w:asciiTheme="majorHAnsi" w:eastAsia="Times New Roman" w:hAnsiTheme="majorHAnsi" w:cstheme="majorBidi"/>
          <w:sz w:val="22"/>
          <w:szCs w:val="22"/>
        </w:rPr>
        <w:t xml:space="preserve"> to improve care, while reducing costs, namely by </w:t>
      </w:r>
      <w:r w:rsidR="001731CB">
        <w:rPr>
          <w:rFonts w:asciiTheme="majorHAnsi" w:eastAsia="Times New Roman" w:hAnsiTheme="majorHAnsi" w:cstheme="majorBidi"/>
          <w:sz w:val="22"/>
          <w:szCs w:val="22"/>
        </w:rPr>
        <w:t xml:space="preserve">following </w:t>
      </w:r>
      <w:r w:rsidRPr="7DDD3E9D">
        <w:rPr>
          <w:rFonts w:asciiTheme="majorHAnsi" w:eastAsia="Times New Roman" w:hAnsiTheme="majorHAnsi" w:cstheme="majorBidi"/>
          <w:sz w:val="22"/>
          <w:szCs w:val="22"/>
        </w:rPr>
        <w:t>American College of Rheumatology</w:t>
      </w:r>
      <w:r w:rsidR="001731CB">
        <w:rPr>
          <w:rFonts w:asciiTheme="majorHAnsi" w:eastAsia="Times New Roman" w:hAnsiTheme="majorHAnsi" w:cstheme="majorBidi"/>
          <w:sz w:val="22"/>
          <w:szCs w:val="22"/>
        </w:rPr>
        <w:t xml:space="preserve"> (ACR</w:t>
      </w:r>
      <w:r w:rsidRPr="7DDD3E9D">
        <w:rPr>
          <w:rFonts w:asciiTheme="majorHAnsi" w:eastAsia="Times New Roman" w:hAnsiTheme="majorHAnsi" w:cstheme="majorBidi"/>
          <w:sz w:val="22"/>
          <w:szCs w:val="22"/>
        </w:rPr>
        <w:t>) pathway guidelines, quality metrics, tracking, following the patient in real-time on treatment efficacy, and cutting down on extra visits and avoiding waste or unnecessary treatment.  When a drug is thrown out because a physician alters the dosage in the time between when the prescription was ordered and when the patient is set to receive administration, this too creates unnecessary spending.</w:t>
      </w:r>
    </w:p>
    <w:p w14:paraId="09952624" w14:textId="77777777" w:rsidR="00721542" w:rsidRPr="001D7956" w:rsidRDefault="00721542" w:rsidP="00721542">
      <w:pPr>
        <w:pStyle w:val="ListParagraph"/>
        <w:ind w:left="900"/>
        <w:jc w:val="both"/>
        <w:rPr>
          <w:rFonts w:asciiTheme="majorHAnsi" w:eastAsia="Times New Roman" w:hAnsiTheme="majorHAnsi" w:cstheme="majorHAnsi"/>
          <w:sz w:val="22"/>
          <w:szCs w:val="22"/>
        </w:rPr>
      </w:pPr>
    </w:p>
    <w:p w14:paraId="1CD26E3E" w14:textId="03F465E4" w:rsidR="00721542" w:rsidRPr="00726000" w:rsidRDefault="00721542" w:rsidP="003E638F">
      <w:pPr>
        <w:pStyle w:val="ListParagraph"/>
        <w:ind w:left="0"/>
        <w:jc w:val="both"/>
        <w:rPr>
          <w:rFonts w:asciiTheme="majorHAnsi" w:eastAsia="Times New Roman" w:hAnsiTheme="majorHAnsi" w:cstheme="majorHAnsi"/>
          <w:b/>
          <w:bCs/>
          <w:sz w:val="22"/>
          <w:szCs w:val="22"/>
        </w:rPr>
      </w:pPr>
      <w:r w:rsidRPr="00726000">
        <w:rPr>
          <w:rFonts w:asciiTheme="majorHAnsi" w:eastAsia="Times New Roman" w:hAnsiTheme="majorHAnsi" w:cstheme="majorHAnsi"/>
          <w:b/>
          <w:bCs/>
          <w:sz w:val="22"/>
          <w:szCs w:val="22"/>
        </w:rPr>
        <w:t xml:space="preserve">Question: What steps will </w:t>
      </w:r>
      <w:r w:rsidRPr="00726000">
        <w:rPr>
          <w:rFonts w:asciiTheme="majorHAnsi" w:eastAsia="Times New Roman" w:hAnsiTheme="majorHAnsi" w:cstheme="majorHAnsi"/>
          <w:b/>
          <w:bCs/>
          <w:sz w:val="22"/>
          <w:szCs w:val="22"/>
          <w:highlight w:val="yellow"/>
        </w:rPr>
        <w:t xml:space="preserve">&lt;&lt;Insurance Company&gt;&gt; </w:t>
      </w:r>
      <w:r w:rsidRPr="00726000">
        <w:rPr>
          <w:rFonts w:asciiTheme="majorHAnsi" w:eastAsia="Times New Roman" w:hAnsiTheme="majorHAnsi" w:cstheme="majorHAnsi"/>
          <w:b/>
          <w:bCs/>
          <w:sz w:val="22"/>
          <w:szCs w:val="22"/>
        </w:rPr>
        <w:t xml:space="preserve">and its affiliated specialty pharmacy take to prevent delays or interruptions in treatment (including guaranteeing delivery by a certain date, providing replacing damaged or incorrect medications free-of-charge, and identifying available patient assistance for out-of-pocket costs)?  Please confirm that </w:t>
      </w:r>
      <w:r w:rsidRPr="00726000">
        <w:rPr>
          <w:rFonts w:asciiTheme="majorHAnsi" w:eastAsia="Times New Roman" w:hAnsiTheme="majorHAnsi" w:cstheme="majorHAnsi"/>
          <w:b/>
          <w:bCs/>
          <w:sz w:val="22"/>
          <w:szCs w:val="22"/>
          <w:highlight w:val="yellow"/>
        </w:rPr>
        <w:t xml:space="preserve">&lt;&lt;Insurance Company&gt;&gt; </w:t>
      </w:r>
      <w:r w:rsidRPr="00726000">
        <w:rPr>
          <w:rFonts w:asciiTheme="majorHAnsi" w:eastAsia="Times New Roman" w:hAnsiTheme="majorHAnsi" w:cstheme="majorHAnsi"/>
          <w:b/>
          <w:bCs/>
          <w:sz w:val="22"/>
          <w:szCs w:val="22"/>
        </w:rPr>
        <w:t xml:space="preserve">not to penalize </w:t>
      </w:r>
      <w:r w:rsidR="008B75BD">
        <w:rPr>
          <w:rFonts w:asciiTheme="majorHAnsi" w:eastAsia="Times New Roman" w:hAnsiTheme="majorHAnsi" w:cstheme="majorHAnsi"/>
          <w:b/>
          <w:bCs/>
          <w:sz w:val="22"/>
          <w:szCs w:val="22"/>
        </w:rPr>
        <w:t>our</w:t>
      </w:r>
      <w:r w:rsidRPr="00726000">
        <w:rPr>
          <w:rFonts w:asciiTheme="majorHAnsi" w:eastAsia="Times New Roman" w:hAnsiTheme="majorHAnsi" w:cstheme="majorHAnsi"/>
          <w:b/>
          <w:bCs/>
          <w:sz w:val="22"/>
          <w:szCs w:val="22"/>
        </w:rPr>
        <w:t xml:space="preserve"> </w:t>
      </w:r>
      <w:r w:rsidR="008B75BD">
        <w:rPr>
          <w:rFonts w:asciiTheme="majorHAnsi" w:eastAsia="Times New Roman" w:hAnsiTheme="majorHAnsi" w:cstheme="majorHAnsi"/>
          <w:b/>
          <w:bCs/>
          <w:sz w:val="22"/>
          <w:szCs w:val="22"/>
        </w:rPr>
        <w:t>p</w:t>
      </w:r>
      <w:r w:rsidRPr="00726000">
        <w:rPr>
          <w:rFonts w:asciiTheme="majorHAnsi" w:eastAsia="Times New Roman" w:hAnsiTheme="majorHAnsi" w:cstheme="majorHAnsi"/>
          <w:b/>
          <w:bCs/>
          <w:sz w:val="22"/>
          <w:szCs w:val="22"/>
        </w:rPr>
        <w:t xml:space="preserve">ractice under VBC contracts as a result of any delays caused by </w:t>
      </w:r>
      <w:r w:rsidRPr="00726000">
        <w:rPr>
          <w:rFonts w:asciiTheme="majorHAnsi" w:eastAsia="Times New Roman" w:hAnsiTheme="majorHAnsi" w:cstheme="majorHAnsi"/>
          <w:b/>
          <w:bCs/>
          <w:sz w:val="22"/>
          <w:szCs w:val="22"/>
          <w:highlight w:val="yellow"/>
        </w:rPr>
        <w:t>&lt;&lt;Insurance Company&gt;&gt;</w:t>
      </w:r>
      <w:r w:rsidRPr="00726000">
        <w:rPr>
          <w:rFonts w:asciiTheme="majorHAnsi" w:eastAsia="Times New Roman" w:hAnsiTheme="majorHAnsi" w:cstheme="majorHAnsi"/>
          <w:b/>
          <w:bCs/>
          <w:sz w:val="22"/>
          <w:szCs w:val="22"/>
        </w:rPr>
        <w:t xml:space="preserve"> and/or its affiliated specialty pharmacy, or if the originally ordered medication is discontinued or modified after it has been filled by the affiliated specialty pharmacy?</w:t>
      </w:r>
    </w:p>
    <w:p w14:paraId="4FDC1245" w14:textId="77777777" w:rsidR="00721542" w:rsidRPr="001D7956" w:rsidRDefault="00721542" w:rsidP="00721542">
      <w:pPr>
        <w:pStyle w:val="ListParagraph"/>
        <w:ind w:left="0"/>
        <w:rPr>
          <w:rFonts w:asciiTheme="majorHAnsi" w:eastAsia="Times New Roman" w:hAnsiTheme="majorHAnsi" w:cstheme="majorHAnsi"/>
          <w:sz w:val="22"/>
          <w:szCs w:val="22"/>
        </w:rPr>
      </w:pPr>
    </w:p>
    <w:p w14:paraId="365AFCEF" w14:textId="5BA64067" w:rsidR="00721542" w:rsidRDefault="00721542" w:rsidP="001D7956">
      <w:pPr>
        <w:spacing w:after="0" w:line="240" w:lineRule="auto"/>
        <w:rPr>
          <w:rFonts w:asciiTheme="majorHAnsi" w:eastAsia="Times New Roman" w:hAnsiTheme="majorHAnsi" w:cstheme="majorHAnsi"/>
          <w:b/>
          <w:bCs/>
        </w:rPr>
      </w:pPr>
    </w:p>
    <w:p w14:paraId="1FB4962E" w14:textId="77777777" w:rsidR="00721542" w:rsidRPr="0099445D" w:rsidRDefault="00721542" w:rsidP="00721542">
      <w:pPr>
        <w:pStyle w:val="ListParagraph"/>
        <w:numPr>
          <w:ilvl w:val="0"/>
          <w:numId w:val="3"/>
        </w:numPr>
        <w:rPr>
          <w:rFonts w:asciiTheme="majorHAnsi" w:eastAsia="Times New Roman" w:hAnsiTheme="majorHAnsi" w:cstheme="majorHAnsi"/>
          <w:b/>
          <w:bCs/>
          <w:caps/>
          <w:sz w:val="22"/>
          <w:szCs w:val="22"/>
        </w:rPr>
      </w:pPr>
      <w:r w:rsidRPr="0099445D">
        <w:rPr>
          <w:rFonts w:asciiTheme="majorHAnsi" w:eastAsia="Times New Roman" w:hAnsiTheme="majorHAnsi" w:cstheme="majorHAnsi"/>
          <w:b/>
          <w:bCs/>
          <w:caps/>
          <w:sz w:val="22"/>
          <w:szCs w:val="22"/>
        </w:rPr>
        <w:t>Physician Liability</w:t>
      </w:r>
    </w:p>
    <w:p w14:paraId="6DF22A0A" w14:textId="77777777" w:rsidR="00721542" w:rsidRPr="0099445D" w:rsidRDefault="00721542" w:rsidP="00721542">
      <w:pPr>
        <w:pStyle w:val="ListParagraph"/>
        <w:ind w:left="1260"/>
        <w:rPr>
          <w:rFonts w:asciiTheme="majorHAnsi" w:hAnsiTheme="majorHAnsi" w:cstheme="majorHAnsi"/>
          <w:sz w:val="22"/>
          <w:szCs w:val="22"/>
          <w:shd w:val="clear" w:color="auto" w:fill="F2F3EF"/>
        </w:rPr>
      </w:pPr>
    </w:p>
    <w:p w14:paraId="7E43BED6" w14:textId="77777777" w:rsidR="00721542" w:rsidRDefault="00721542" w:rsidP="00721542">
      <w:pPr>
        <w:spacing w:after="0" w:line="240" w:lineRule="auto"/>
        <w:jc w:val="both"/>
        <w:rPr>
          <w:rFonts w:asciiTheme="majorHAnsi" w:hAnsiTheme="majorHAnsi" w:cstheme="majorHAnsi"/>
        </w:rPr>
      </w:pPr>
      <w:r>
        <w:rPr>
          <w:rFonts w:asciiTheme="majorHAnsi" w:hAnsiTheme="majorHAnsi" w:cstheme="majorHAnsi"/>
        </w:rPr>
        <w:t xml:space="preserve">In October 2012, 64 people died and over 700 people became sick as a result of contaminated compounded steroid injections supplied by New England Compounding Center (NECC).  The medications had been ordered by physicians for in-office administration to their patients in clinics and surgery centers.  However, due to insanitary conditions at the pharmacy, several batches of the medications had become tainted with fungus, causing many patients to develop fungal meningitis and become seriously ill or die.  </w:t>
      </w:r>
    </w:p>
    <w:p w14:paraId="07FD05AA" w14:textId="77777777" w:rsidR="00721542" w:rsidRDefault="00721542" w:rsidP="00721542">
      <w:pPr>
        <w:spacing w:after="0" w:line="240" w:lineRule="auto"/>
        <w:jc w:val="both"/>
        <w:rPr>
          <w:rFonts w:asciiTheme="majorHAnsi" w:hAnsiTheme="majorHAnsi" w:cstheme="majorHAnsi"/>
        </w:rPr>
      </w:pPr>
    </w:p>
    <w:p w14:paraId="10CF1038" w14:textId="77777777" w:rsidR="00721542" w:rsidRPr="0099445D" w:rsidRDefault="00721542" w:rsidP="00721542">
      <w:pPr>
        <w:spacing w:after="0" w:line="240" w:lineRule="auto"/>
        <w:jc w:val="both"/>
        <w:rPr>
          <w:rFonts w:asciiTheme="majorHAnsi" w:hAnsiTheme="majorHAnsi" w:cstheme="majorHAnsi"/>
        </w:rPr>
      </w:pPr>
      <w:r>
        <w:rPr>
          <w:rFonts w:asciiTheme="majorHAnsi" w:hAnsiTheme="majorHAnsi" w:cstheme="majorHAnsi"/>
        </w:rPr>
        <w:t xml:space="preserve">In the wake of this, dozens of lawsuits (including multiple class actions) were filed against not only the pharmacy, but also the clinics, surgery centers and underlying physicians.  </w:t>
      </w:r>
      <w:r w:rsidRPr="0099445D">
        <w:rPr>
          <w:rFonts w:asciiTheme="majorHAnsi" w:hAnsiTheme="majorHAnsi" w:cstheme="majorHAnsi"/>
          <w:shd w:val="clear" w:color="auto" w:fill="FFFFFF"/>
        </w:rPr>
        <w:t xml:space="preserve">In several of these lawsuits, plaintiffs not only accused the physicians of negligence (particularly in their selection of the pharmacy), but sought to invoke strict liability for the clinics, meaning the facility could be held liable for selling a defective </w:t>
      </w:r>
      <w:r w:rsidRPr="0099445D">
        <w:rPr>
          <w:rFonts w:asciiTheme="majorHAnsi" w:hAnsiTheme="majorHAnsi" w:cstheme="majorHAnsi"/>
          <w:shd w:val="clear" w:color="auto" w:fill="FFFFFF"/>
        </w:rPr>
        <w:lastRenderedPageBreak/>
        <w:t xml:space="preserve">product even without knowledge of a defect. </w:t>
      </w:r>
      <w:r w:rsidRPr="0099445D">
        <w:rPr>
          <w:rFonts w:asciiTheme="majorHAnsi" w:hAnsiTheme="majorHAnsi" w:cstheme="majorHAnsi"/>
        </w:rPr>
        <w:t>Many physicians faced years of litigation and, in some cases, liability was found. With strict product liability, all people or entities in the distribution chain are potentially liable, and several states’ laws explicitly permit product liability claims against healthcare providers.</w:t>
      </w:r>
      <w:r>
        <w:rPr>
          <w:rFonts w:asciiTheme="majorHAnsi" w:hAnsiTheme="majorHAnsi" w:cstheme="majorHAnsi"/>
        </w:rPr>
        <w:t xml:space="preserve"> Thus, a</w:t>
      </w:r>
      <w:r w:rsidRPr="0099445D">
        <w:rPr>
          <w:rFonts w:asciiTheme="majorHAnsi" w:hAnsiTheme="majorHAnsi" w:cstheme="majorHAnsi"/>
        </w:rPr>
        <w:t xml:space="preserve">s the NECC disaster </w:t>
      </w:r>
      <w:r>
        <w:rPr>
          <w:rFonts w:asciiTheme="majorHAnsi" w:hAnsiTheme="majorHAnsi" w:cstheme="majorHAnsi"/>
        </w:rPr>
        <w:t xml:space="preserve">has </w:t>
      </w:r>
      <w:r w:rsidRPr="0099445D">
        <w:rPr>
          <w:rFonts w:asciiTheme="majorHAnsi" w:hAnsiTheme="majorHAnsi" w:cstheme="majorHAnsi"/>
        </w:rPr>
        <w:t>demonstrated, physicians and clinics are increasingly also being scrutinized for their part in prescribing and administering drugs received from pharmacies.</w:t>
      </w:r>
    </w:p>
    <w:p w14:paraId="72ADF66E" w14:textId="3D277818" w:rsidR="00721542" w:rsidRDefault="00721542" w:rsidP="00721542">
      <w:pPr>
        <w:spacing w:after="0" w:line="240" w:lineRule="auto"/>
        <w:jc w:val="both"/>
        <w:rPr>
          <w:rFonts w:asciiTheme="majorHAnsi" w:hAnsiTheme="majorHAnsi" w:cstheme="majorHAnsi"/>
        </w:rPr>
      </w:pPr>
    </w:p>
    <w:p w14:paraId="16D3BBBF" w14:textId="77777777" w:rsidR="00721542" w:rsidRPr="0099445D" w:rsidRDefault="00721542" w:rsidP="00721542">
      <w:pPr>
        <w:spacing w:after="0" w:line="240" w:lineRule="auto"/>
        <w:jc w:val="both"/>
        <w:rPr>
          <w:rFonts w:asciiTheme="majorHAnsi" w:hAnsiTheme="majorHAnsi" w:cstheme="majorHAnsi"/>
        </w:rPr>
      </w:pPr>
      <w:r w:rsidRPr="0099445D">
        <w:rPr>
          <w:rFonts w:asciiTheme="majorHAnsi" w:hAnsiTheme="majorHAnsi" w:cstheme="majorHAnsi"/>
        </w:rPr>
        <w:t xml:space="preserve">Worse yet, it is not clear or established the degree to which medical malpractice policies or other insurance policies would safeguard </w:t>
      </w:r>
      <w:r>
        <w:rPr>
          <w:rFonts w:asciiTheme="majorHAnsi" w:hAnsiTheme="majorHAnsi" w:cstheme="majorHAnsi"/>
        </w:rPr>
        <w:t>our practice and our providers</w:t>
      </w:r>
      <w:r w:rsidRPr="0099445D">
        <w:rPr>
          <w:rFonts w:asciiTheme="majorHAnsi" w:hAnsiTheme="majorHAnsi" w:cstheme="majorHAnsi"/>
        </w:rPr>
        <w:t xml:space="preserve"> against these types of claims.  In sum, this leaves </w:t>
      </w:r>
      <w:r>
        <w:rPr>
          <w:rFonts w:asciiTheme="majorHAnsi" w:hAnsiTheme="majorHAnsi" w:cstheme="majorHAnsi"/>
        </w:rPr>
        <w:t>our practice and our providers</w:t>
      </w:r>
      <w:r w:rsidRPr="0099445D">
        <w:rPr>
          <w:rFonts w:asciiTheme="majorHAnsi" w:hAnsiTheme="majorHAnsi" w:cstheme="majorHAnsi"/>
        </w:rPr>
        <w:t xml:space="preserve"> particularly exposed in being forced to source product outside the normal distribution channel – over which it has no control of or confirmation as to its integrity – and bear the risk of potential uncovered suits of negligence, consumer protection violations, or products liability.  </w:t>
      </w:r>
    </w:p>
    <w:p w14:paraId="53D64383" w14:textId="1BEE35A2" w:rsidR="00721542" w:rsidRDefault="00721542" w:rsidP="00721542">
      <w:pPr>
        <w:spacing w:after="0" w:line="240" w:lineRule="auto"/>
        <w:jc w:val="both"/>
        <w:rPr>
          <w:rFonts w:asciiTheme="majorHAnsi" w:hAnsiTheme="majorHAnsi" w:cstheme="majorHAnsi"/>
        </w:rPr>
      </w:pPr>
    </w:p>
    <w:p w14:paraId="5DE8CA1C" w14:textId="7664A476" w:rsidR="00721542" w:rsidRPr="002E7CB0" w:rsidRDefault="00721542" w:rsidP="00721542">
      <w:pPr>
        <w:spacing w:after="0" w:line="240" w:lineRule="auto"/>
        <w:jc w:val="both"/>
        <w:rPr>
          <w:rFonts w:asciiTheme="majorHAnsi" w:eastAsia="Times New Roman" w:hAnsiTheme="majorHAnsi" w:cstheme="majorHAnsi"/>
          <w:b/>
          <w:bCs/>
          <w:color w:val="000000" w:themeColor="text1"/>
        </w:rPr>
      </w:pPr>
      <w:r>
        <w:rPr>
          <w:rFonts w:asciiTheme="majorHAnsi" w:eastAsia="Times New Roman" w:hAnsiTheme="majorHAnsi" w:cstheme="majorHAnsi"/>
          <w:b/>
          <w:bCs/>
        </w:rPr>
        <w:t xml:space="preserve">Question:  </w:t>
      </w:r>
      <w:r w:rsidRPr="002E7CB0">
        <w:rPr>
          <w:rFonts w:asciiTheme="majorHAnsi" w:eastAsia="Times New Roman" w:hAnsiTheme="majorHAnsi" w:cstheme="majorHAnsi"/>
          <w:b/>
          <w:bCs/>
        </w:rPr>
        <w:t xml:space="preserve">What insurance coverage does </w:t>
      </w:r>
      <w:r w:rsidRPr="002E7CB0">
        <w:rPr>
          <w:rFonts w:asciiTheme="majorHAnsi" w:eastAsia="Times New Roman" w:hAnsiTheme="majorHAnsi" w:cstheme="majorHAnsi"/>
          <w:b/>
          <w:bCs/>
          <w:highlight w:val="yellow"/>
        </w:rPr>
        <w:t>&lt;&lt;Insurance Company&gt;&gt;</w:t>
      </w:r>
      <w:r w:rsidRPr="002E7CB0">
        <w:rPr>
          <w:rFonts w:asciiTheme="majorHAnsi" w:eastAsia="Times New Roman" w:hAnsiTheme="majorHAnsi" w:cstheme="majorHAnsi"/>
          <w:b/>
          <w:bCs/>
        </w:rPr>
        <w:t xml:space="preserve"> and its affiliated specialty pharmacy hold, and how </w:t>
      </w:r>
      <w:r>
        <w:rPr>
          <w:rFonts w:asciiTheme="majorHAnsi" w:eastAsia="Times New Roman" w:hAnsiTheme="majorHAnsi" w:cstheme="majorHAnsi"/>
          <w:b/>
          <w:bCs/>
        </w:rPr>
        <w:t>will</w:t>
      </w:r>
      <w:r w:rsidRPr="002E7CB0">
        <w:rPr>
          <w:rFonts w:asciiTheme="majorHAnsi" w:eastAsia="Times New Roman" w:hAnsiTheme="majorHAnsi" w:cstheme="majorHAnsi"/>
          <w:b/>
          <w:bCs/>
        </w:rPr>
        <w:t xml:space="preserve"> it be extended to cover </w:t>
      </w:r>
      <w:r>
        <w:rPr>
          <w:rFonts w:asciiTheme="majorHAnsi" w:eastAsia="Times New Roman" w:hAnsiTheme="majorHAnsi" w:cstheme="majorHAnsi"/>
          <w:b/>
          <w:bCs/>
        </w:rPr>
        <w:t>our practice and our providers</w:t>
      </w:r>
      <w:r w:rsidRPr="002E7CB0">
        <w:rPr>
          <w:rFonts w:asciiTheme="majorHAnsi" w:eastAsia="Times New Roman" w:hAnsiTheme="majorHAnsi" w:cstheme="majorHAnsi"/>
          <w:b/>
          <w:bCs/>
        </w:rPr>
        <w:t xml:space="preserve"> administering the products filled and dispensed by </w:t>
      </w:r>
      <w:r w:rsidRPr="002E7CB0">
        <w:rPr>
          <w:rFonts w:asciiTheme="majorHAnsi" w:eastAsia="Times New Roman" w:hAnsiTheme="majorHAnsi" w:cstheme="majorHAnsi"/>
          <w:b/>
          <w:bCs/>
          <w:highlight w:val="yellow"/>
        </w:rPr>
        <w:t>&lt;&lt;Insurance Company’s&gt;&gt;</w:t>
      </w:r>
      <w:r w:rsidRPr="002E7CB0">
        <w:rPr>
          <w:rFonts w:asciiTheme="majorHAnsi" w:eastAsia="Times New Roman" w:hAnsiTheme="majorHAnsi" w:cstheme="majorHAnsi"/>
          <w:b/>
          <w:bCs/>
        </w:rPr>
        <w:t xml:space="preserve"> affiliated specialty pharmacy? Please confirm </w:t>
      </w:r>
      <w:r w:rsidRPr="002E7CB0">
        <w:rPr>
          <w:rFonts w:asciiTheme="majorHAnsi" w:eastAsia="Times New Roman" w:hAnsiTheme="majorHAnsi" w:cstheme="majorHAnsi"/>
          <w:b/>
          <w:bCs/>
          <w:highlight w:val="yellow"/>
        </w:rPr>
        <w:t>&lt;&lt;Insurance Company&gt;&gt;</w:t>
      </w:r>
      <w:r w:rsidRPr="002E7CB0">
        <w:rPr>
          <w:rFonts w:asciiTheme="majorHAnsi" w:eastAsia="Times New Roman" w:hAnsiTheme="majorHAnsi" w:cstheme="majorHAnsi"/>
          <w:b/>
          <w:bCs/>
        </w:rPr>
        <w:t xml:space="preserve"> and its affiliated specialty pharmacy will obtain written patient consent to have their medication supplied by the affiliated specialty pharmacy in the form of consent attached within </w:t>
      </w:r>
      <w:r w:rsidRPr="002E7CB0">
        <w:rPr>
          <w:rFonts w:asciiTheme="majorHAnsi" w:eastAsia="Times New Roman" w:hAnsiTheme="majorHAnsi" w:cstheme="majorHAnsi"/>
          <w:b/>
          <w:bCs/>
          <w:u w:val="single"/>
        </w:rPr>
        <w:t>Appendix B</w:t>
      </w:r>
      <w:r w:rsidRPr="002E7CB0">
        <w:rPr>
          <w:rFonts w:asciiTheme="majorHAnsi" w:eastAsia="Times New Roman" w:hAnsiTheme="majorHAnsi" w:cstheme="majorHAnsi"/>
          <w:b/>
          <w:bCs/>
        </w:rPr>
        <w:t xml:space="preserve">.  Please confirm </w:t>
      </w:r>
      <w:r w:rsidRPr="002E7CB0">
        <w:rPr>
          <w:rFonts w:asciiTheme="majorHAnsi" w:eastAsia="Times New Roman" w:hAnsiTheme="majorHAnsi" w:cstheme="majorHAnsi"/>
          <w:b/>
          <w:bCs/>
          <w:highlight w:val="yellow"/>
        </w:rPr>
        <w:t>&lt;&lt;Insurance Company&gt;&gt;</w:t>
      </w:r>
      <w:r w:rsidRPr="002E7CB0">
        <w:rPr>
          <w:rFonts w:asciiTheme="majorHAnsi" w:eastAsia="Times New Roman" w:hAnsiTheme="majorHAnsi" w:cstheme="majorHAnsi"/>
          <w:b/>
          <w:bCs/>
        </w:rPr>
        <w:t xml:space="preserve"> and its affiliated specialty pharmacy will assume any and all liability for any issue with the drug that results in harm to the patient, and will agree to defend and indemnify </w:t>
      </w:r>
      <w:r>
        <w:rPr>
          <w:rFonts w:asciiTheme="majorHAnsi" w:eastAsia="Times New Roman" w:hAnsiTheme="majorHAnsi" w:cstheme="majorHAnsi"/>
          <w:b/>
          <w:bCs/>
        </w:rPr>
        <w:t>our practice and our providers</w:t>
      </w:r>
      <w:r w:rsidRPr="002E7CB0">
        <w:rPr>
          <w:rFonts w:asciiTheme="majorHAnsi" w:eastAsia="Times New Roman" w:hAnsiTheme="majorHAnsi" w:cstheme="majorHAnsi"/>
          <w:b/>
          <w:bCs/>
        </w:rPr>
        <w:t xml:space="preserve"> against any third party liability, as set forth within </w:t>
      </w:r>
      <w:r w:rsidRPr="002E7CB0">
        <w:rPr>
          <w:rFonts w:asciiTheme="majorHAnsi" w:eastAsia="Times New Roman" w:hAnsiTheme="majorHAnsi" w:cstheme="majorHAnsi"/>
          <w:b/>
          <w:bCs/>
          <w:u w:val="single"/>
        </w:rPr>
        <w:t>Appendix B</w:t>
      </w:r>
      <w:r w:rsidRPr="002E7CB0">
        <w:rPr>
          <w:rFonts w:asciiTheme="majorHAnsi" w:eastAsia="Times New Roman" w:hAnsiTheme="majorHAnsi" w:cstheme="majorHAnsi"/>
          <w:b/>
          <w:bCs/>
        </w:rPr>
        <w:t>.</w:t>
      </w:r>
      <w:r w:rsidRPr="002E7CB0">
        <w:rPr>
          <w:rFonts w:asciiTheme="majorHAnsi" w:eastAsia="Times New Roman" w:hAnsiTheme="majorHAnsi" w:cstheme="majorHAnsi"/>
          <w:b/>
          <w:bCs/>
          <w:color w:val="000000" w:themeColor="text1"/>
        </w:rPr>
        <w:t xml:space="preserve"> </w:t>
      </w:r>
    </w:p>
    <w:p w14:paraId="4A871161" w14:textId="77777777" w:rsidR="00721542" w:rsidRPr="002B53D0" w:rsidRDefault="00721542" w:rsidP="00721542">
      <w:pPr>
        <w:spacing w:after="0" w:line="240" w:lineRule="auto"/>
        <w:rPr>
          <w:rFonts w:asciiTheme="majorHAnsi" w:eastAsia="Times New Roman" w:hAnsiTheme="majorHAnsi" w:cstheme="majorHAnsi"/>
          <w:b/>
          <w:bCs/>
          <w:color w:val="000000" w:themeColor="text1"/>
        </w:rPr>
      </w:pPr>
    </w:p>
    <w:p w14:paraId="1401989F" w14:textId="1C48C024" w:rsidR="00721542" w:rsidRDefault="00721542" w:rsidP="001D7956">
      <w:pPr>
        <w:spacing w:after="0" w:line="240" w:lineRule="auto"/>
        <w:rPr>
          <w:rFonts w:asciiTheme="majorHAnsi" w:eastAsia="Times New Roman" w:hAnsiTheme="majorHAnsi" w:cstheme="majorHAnsi"/>
          <w:b/>
          <w:bCs/>
        </w:rPr>
      </w:pPr>
    </w:p>
    <w:p w14:paraId="53C625B0" w14:textId="77777777" w:rsidR="00721542" w:rsidRPr="001D7956" w:rsidRDefault="00721542" w:rsidP="00721542">
      <w:pPr>
        <w:pStyle w:val="ListParagraph"/>
        <w:numPr>
          <w:ilvl w:val="0"/>
          <w:numId w:val="3"/>
        </w:numPr>
        <w:jc w:val="both"/>
        <w:rPr>
          <w:rFonts w:asciiTheme="majorHAnsi" w:hAnsiTheme="majorHAnsi" w:cstheme="majorHAnsi"/>
          <w:b/>
          <w:bCs/>
          <w:caps/>
          <w:sz w:val="22"/>
          <w:szCs w:val="22"/>
        </w:rPr>
      </w:pPr>
      <w:r w:rsidRPr="001D7956">
        <w:rPr>
          <w:rFonts w:asciiTheme="majorHAnsi" w:hAnsiTheme="majorHAnsi" w:cstheme="majorHAnsi"/>
          <w:b/>
          <w:bCs/>
          <w:caps/>
          <w:sz w:val="22"/>
          <w:szCs w:val="22"/>
        </w:rPr>
        <w:t>Patient Steering Laws</w:t>
      </w:r>
    </w:p>
    <w:p w14:paraId="73A0A3F5" w14:textId="77777777" w:rsidR="00721542" w:rsidRPr="001D7956" w:rsidRDefault="00721542" w:rsidP="00721542">
      <w:pPr>
        <w:spacing w:after="0" w:line="240" w:lineRule="auto"/>
        <w:rPr>
          <w:rFonts w:asciiTheme="majorHAnsi" w:hAnsiTheme="majorHAnsi" w:cstheme="majorHAnsi"/>
        </w:rPr>
      </w:pPr>
    </w:p>
    <w:p w14:paraId="74BED1BB" w14:textId="77777777" w:rsidR="00721542" w:rsidRPr="001D7956" w:rsidRDefault="00721542" w:rsidP="00721542">
      <w:pPr>
        <w:spacing w:after="0" w:line="240" w:lineRule="auto"/>
        <w:jc w:val="both"/>
        <w:rPr>
          <w:rFonts w:asciiTheme="majorHAnsi" w:eastAsia="Times New Roman" w:hAnsiTheme="majorHAnsi" w:cstheme="majorHAnsi"/>
        </w:rPr>
      </w:pPr>
      <w:r w:rsidRPr="2771D7E3">
        <w:rPr>
          <w:rFonts w:asciiTheme="majorHAnsi" w:eastAsia="Times New Roman" w:hAnsiTheme="majorHAnsi" w:cstheme="majorBidi"/>
        </w:rPr>
        <w:t xml:space="preserve">Our practice is contracted with </w:t>
      </w:r>
      <w:r w:rsidRPr="2771D7E3">
        <w:rPr>
          <w:rFonts w:asciiTheme="majorHAnsi" w:hAnsiTheme="majorHAnsi" w:cstheme="majorBidi"/>
          <w:highlight w:val="yellow"/>
        </w:rPr>
        <w:t>&lt;&lt;Insurance Company&gt;&gt;</w:t>
      </w:r>
      <w:r w:rsidRPr="2771D7E3">
        <w:rPr>
          <w:rFonts w:asciiTheme="majorHAnsi" w:hAnsiTheme="majorHAnsi" w:cstheme="majorBidi"/>
        </w:rPr>
        <w:t xml:space="preserve"> to provide medical services to </w:t>
      </w:r>
      <w:r w:rsidRPr="2771D7E3">
        <w:rPr>
          <w:rFonts w:asciiTheme="majorHAnsi" w:hAnsiTheme="majorHAnsi" w:cstheme="majorBidi"/>
          <w:highlight w:val="yellow"/>
        </w:rPr>
        <w:t>&lt;&lt;Insurance Company’s</w:t>
      </w:r>
      <w:r w:rsidRPr="2771D7E3">
        <w:rPr>
          <w:rFonts w:asciiTheme="majorHAnsi" w:hAnsiTheme="majorHAnsi" w:cstheme="majorBidi"/>
        </w:rPr>
        <w:t xml:space="preserve">&gt;&gt; members.  We are particularly concerned that the mandate that we write prescriptions and send them to </w:t>
      </w:r>
      <w:r w:rsidRPr="2771D7E3">
        <w:rPr>
          <w:rFonts w:asciiTheme="majorHAnsi" w:hAnsiTheme="majorHAnsi" w:cstheme="majorBidi"/>
          <w:highlight w:val="yellow"/>
        </w:rPr>
        <w:t>&lt;&lt;Insurance Company’s&gt;&gt;</w:t>
      </w:r>
      <w:r w:rsidRPr="2771D7E3">
        <w:rPr>
          <w:rFonts w:asciiTheme="majorHAnsi" w:hAnsiTheme="majorHAnsi" w:cstheme="majorBidi"/>
        </w:rPr>
        <w:t xml:space="preserve"> designated specialty pharmacy </w:t>
      </w:r>
      <w:r w:rsidRPr="2771D7E3">
        <w:rPr>
          <w:rFonts w:asciiTheme="majorHAnsi" w:eastAsia="Times New Roman" w:hAnsiTheme="majorHAnsi" w:cstheme="majorBidi"/>
        </w:rPr>
        <w:t>will run afoul of State patient steering laws, which generally prohibit health care providers from agreeing to send prescriptions to a particular pharmacy.  As an example, New Jersey law provides that “[</w:t>
      </w:r>
      <w:proofErr w:type="spellStart"/>
      <w:r w:rsidRPr="2771D7E3">
        <w:rPr>
          <w:rFonts w:asciiTheme="majorHAnsi" w:eastAsia="Times New Roman" w:hAnsiTheme="majorHAnsi" w:cstheme="majorBidi"/>
        </w:rPr>
        <w:t>i</w:t>
      </w:r>
      <w:proofErr w:type="spellEnd"/>
      <w:r w:rsidRPr="2771D7E3">
        <w:rPr>
          <w:rFonts w:asciiTheme="majorHAnsi" w:eastAsia="Times New Roman" w:hAnsiTheme="majorHAnsi" w:cstheme="majorBidi"/>
        </w:rPr>
        <w:t>]t shall be unlawful for a pharmacist to enter into an arrangement with a health care practitioner, or any institution, facility or entity that provides health care services, for the purposes of directing or diverting patients to or from a specified pharmacy or restraining in any way a patient’s freedom of choice to select a pharmacy.”</w:t>
      </w:r>
      <w:r w:rsidRPr="2771D7E3">
        <w:rPr>
          <w:rStyle w:val="FootnoteReference"/>
          <w:rFonts w:asciiTheme="majorHAnsi" w:eastAsia="Times New Roman" w:hAnsiTheme="majorHAnsi" w:cstheme="majorBidi"/>
        </w:rPr>
        <w:footnoteReference w:id="5"/>
      </w:r>
      <w:r w:rsidRPr="2771D7E3">
        <w:rPr>
          <w:rFonts w:asciiTheme="majorHAnsi" w:eastAsia="Times New Roman" w:hAnsiTheme="majorHAnsi" w:cstheme="majorBidi"/>
        </w:rPr>
        <w:t xml:space="preserve"> As another example, Georgia law likewise specifically prohibits pharmacies from presenting (and prohibits pharmacy benefits managers from paying) claims for reimbursement that were received pursuant to a referral from an affiliated PBM.</w:t>
      </w:r>
      <w:r w:rsidRPr="2771D7E3">
        <w:rPr>
          <w:rStyle w:val="FootnoteReference"/>
          <w:rFonts w:asciiTheme="majorHAnsi" w:eastAsia="Times New Roman" w:hAnsiTheme="majorHAnsi" w:cstheme="majorBidi"/>
        </w:rPr>
        <w:footnoteReference w:id="6"/>
      </w:r>
      <w:r w:rsidRPr="2771D7E3">
        <w:rPr>
          <w:rFonts w:asciiTheme="majorHAnsi" w:eastAsia="Times New Roman" w:hAnsiTheme="majorHAnsi" w:cstheme="majorBidi"/>
        </w:rPr>
        <w:t xml:space="preserve"> Under both of these States’ anti-steering statutes (and many other States’ analogs), health insurers like </w:t>
      </w:r>
      <w:r w:rsidRPr="2771D7E3">
        <w:rPr>
          <w:rFonts w:asciiTheme="majorHAnsi" w:eastAsia="Times New Roman" w:hAnsiTheme="majorHAnsi" w:cstheme="majorBidi"/>
          <w:highlight w:val="yellow"/>
        </w:rPr>
        <w:t>&lt;&lt;Insurance Company&gt;&gt;,</w:t>
      </w:r>
      <w:r w:rsidRPr="2771D7E3">
        <w:rPr>
          <w:rFonts w:asciiTheme="majorHAnsi" w:eastAsia="Times New Roman" w:hAnsiTheme="majorHAnsi" w:cstheme="majorBidi"/>
        </w:rPr>
        <w:t xml:space="preserve"> and their affiliated specialty pharmacies, are swept within the scope of “health care providers.”  </w:t>
      </w:r>
    </w:p>
    <w:p w14:paraId="5780EA25" w14:textId="77777777" w:rsidR="00721542" w:rsidRPr="001D7956" w:rsidRDefault="00721542" w:rsidP="00721542">
      <w:pPr>
        <w:spacing w:after="0" w:line="240" w:lineRule="auto"/>
        <w:jc w:val="both"/>
        <w:rPr>
          <w:rFonts w:asciiTheme="majorHAnsi" w:eastAsia="Times New Roman" w:hAnsiTheme="majorHAnsi" w:cstheme="majorHAnsi"/>
        </w:rPr>
      </w:pPr>
    </w:p>
    <w:p w14:paraId="07A366FC" w14:textId="77777777" w:rsidR="00721542" w:rsidRPr="00E84086" w:rsidRDefault="00721542" w:rsidP="00721542">
      <w:pPr>
        <w:spacing w:after="0" w:line="240" w:lineRule="auto"/>
        <w:jc w:val="both"/>
        <w:rPr>
          <w:rFonts w:asciiTheme="majorHAnsi" w:eastAsia="Times New Roman" w:hAnsiTheme="majorHAnsi" w:cstheme="majorHAnsi"/>
          <w:b/>
          <w:bCs/>
        </w:rPr>
      </w:pPr>
      <w:r>
        <w:rPr>
          <w:rFonts w:asciiTheme="majorHAnsi" w:eastAsia="Times New Roman" w:hAnsiTheme="majorHAnsi" w:cstheme="majorHAnsi"/>
          <w:b/>
          <w:bCs/>
        </w:rPr>
        <w:t>Question:  H</w:t>
      </w:r>
      <w:r w:rsidRPr="00F300DC">
        <w:rPr>
          <w:rFonts w:asciiTheme="majorHAnsi" w:eastAsia="Times New Roman" w:hAnsiTheme="majorHAnsi" w:cstheme="majorHAnsi"/>
          <w:b/>
          <w:bCs/>
        </w:rPr>
        <w:t>ow</w:t>
      </w:r>
      <w:r>
        <w:rPr>
          <w:rFonts w:asciiTheme="majorHAnsi" w:eastAsia="Times New Roman" w:hAnsiTheme="majorHAnsi" w:cstheme="majorHAnsi"/>
          <w:b/>
          <w:bCs/>
        </w:rPr>
        <w:t xml:space="preserve"> does</w:t>
      </w:r>
      <w:r w:rsidRPr="00E84086">
        <w:rPr>
          <w:rFonts w:asciiTheme="majorHAnsi" w:eastAsia="Times New Roman" w:hAnsiTheme="majorHAnsi" w:cstheme="majorHAnsi"/>
          <w:b/>
          <w:bCs/>
        </w:rPr>
        <w:t xml:space="preserve"> </w:t>
      </w:r>
      <w:r w:rsidRPr="00E84086">
        <w:rPr>
          <w:rFonts w:asciiTheme="majorHAnsi" w:eastAsia="Times New Roman" w:hAnsiTheme="majorHAnsi" w:cstheme="majorHAnsi"/>
          <w:b/>
          <w:bCs/>
          <w:highlight w:val="yellow"/>
        </w:rPr>
        <w:t>&lt;&lt;Insurance Company’s&gt;&gt;</w:t>
      </w:r>
      <w:r>
        <w:rPr>
          <w:rFonts w:asciiTheme="majorHAnsi" w:eastAsia="Times New Roman" w:hAnsiTheme="majorHAnsi" w:cstheme="majorHAnsi"/>
          <w:b/>
          <w:bCs/>
        </w:rPr>
        <w:t xml:space="preserve"> </w:t>
      </w:r>
      <w:r w:rsidRPr="00F300DC">
        <w:rPr>
          <w:rFonts w:asciiTheme="majorHAnsi" w:eastAsia="Times New Roman" w:hAnsiTheme="majorHAnsi" w:cstheme="majorHAnsi"/>
          <w:b/>
          <w:bCs/>
        </w:rPr>
        <w:t xml:space="preserve">mandate that our practice send prescriptions to </w:t>
      </w:r>
      <w:r w:rsidRPr="00E84086">
        <w:rPr>
          <w:rFonts w:asciiTheme="majorHAnsi" w:eastAsia="Times New Roman" w:hAnsiTheme="majorHAnsi" w:cstheme="majorHAnsi"/>
          <w:b/>
          <w:bCs/>
          <w:highlight w:val="yellow"/>
        </w:rPr>
        <w:t>&lt;&lt;Insurance Company’s</w:t>
      </w:r>
      <w:r w:rsidRPr="00E84086">
        <w:rPr>
          <w:rFonts w:asciiTheme="majorHAnsi" w:eastAsia="Times New Roman" w:hAnsiTheme="majorHAnsi" w:cstheme="majorHAnsi"/>
          <w:b/>
          <w:bCs/>
        </w:rPr>
        <w:t xml:space="preserve">&gt;&gt; </w:t>
      </w:r>
      <w:r>
        <w:rPr>
          <w:rFonts w:asciiTheme="majorHAnsi" w:eastAsia="Times New Roman" w:hAnsiTheme="majorHAnsi" w:cstheme="majorHAnsi"/>
          <w:b/>
          <w:bCs/>
        </w:rPr>
        <w:t xml:space="preserve">affiliated specialty pharmacy </w:t>
      </w:r>
      <w:r w:rsidRPr="00E84086">
        <w:rPr>
          <w:rFonts w:asciiTheme="majorHAnsi" w:eastAsia="Times New Roman" w:hAnsiTheme="majorHAnsi" w:cstheme="majorHAnsi"/>
          <w:b/>
          <w:bCs/>
        </w:rPr>
        <w:t xml:space="preserve">for white bagging </w:t>
      </w:r>
      <w:r>
        <w:rPr>
          <w:rFonts w:asciiTheme="majorHAnsi" w:eastAsia="Times New Roman" w:hAnsiTheme="majorHAnsi" w:cstheme="majorHAnsi"/>
          <w:b/>
          <w:bCs/>
        </w:rPr>
        <w:t>not run afoul</w:t>
      </w:r>
      <w:r w:rsidRPr="00E84086">
        <w:rPr>
          <w:rFonts w:asciiTheme="majorHAnsi" w:eastAsia="Times New Roman" w:hAnsiTheme="majorHAnsi" w:cstheme="majorHAnsi"/>
          <w:b/>
          <w:bCs/>
        </w:rPr>
        <w:t xml:space="preserve"> </w:t>
      </w:r>
      <w:r>
        <w:rPr>
          <w:rFonts w:asciiTheme="majorHAnsi" w:eastAsia="Times New Roman" w:hAnsiTheme="majorHAnsi" w:cstheme="majorHAnsi"/>
          <w:b/>
          <w:bCs/>
        </w:rPr>
        <w:t>of</w:t>
      </w:r>
      <w:r w:rsidRPr="00E84086">
        <w:rPr>
          <w:rFonts w:asciiTheme="majorHAnsi" w:eastAsia="Times New Roman" w:hAnsiTheme="majorHAnsi" w:cstheme="majorHAnsi"/>
          <w:b/>
          <w:bCs/>
        </w:rPr>
        <w:t xml:space="preserve"> State anti-steering laws</w:t>
      </w:r>
      <w:r>
        <w:rPr>
          <w:rFonts w:asciiTheme="majorHAnsi" w:eastAsia="Times New Roman" w:hAnsiTheme="majorHAnsi" w:cstheme="majorHAnsi"/>
          <w:b/>
          <w:bCs/>
        </w:rPr>
        <w:t>?</w:t>
      </w:r>
      <w:r w:rsidRPr="00E84086">
        <w:rPr>
          <w:rFonts w:asciiTheme="majorHAnsi" w:eastAsia="Times New Roman" w:hAnsiTheme="majorHAnsi" w:cstheme="majorHAnsi"/>
          <w:b/>
          <w:bCs/>
        </w:rPr>
        <w:t xml:space="preserve"> </w:t>
      </w:r>
    </w:p>
    <w:p w14:paraId="22B28759" w14:textId="77777777" w:rsidR="00721542" w:rsidRDefault="00721542" w:rsidP="00721542">
      <w:pPr>
        <w:spacing w:after="0" w:line="240" w:lineRule="auto"/>
        <w:rPr>
          <w:rFonts w:asciiTheme="majorHAnsi" w:eastAsia="Times New Roman" w:hAnsiTheme="majorHAnsi" w:cstheme="majorHAnsi"/>
          <w:b/>
          <w:bCs/>
        </w:rPr>
      </w:pPr>
    </w:p>
    <w:p w14:paraId="2DFFD748" w14:textId="4AF2B375" w:rsidR="00721542" w:rsidRDefault="00721542" w:rsidP="001D7956">
      <w:pPr>
        <w:spacing w:after="0" w:line="240" w:lineRule="auto"/>
        <w:rPr>
          <w:rFonts w:asciiTheme="majorHAnsi" w:eastAsia="Times New Roman" w:hAnsiTheme="majorHAnsi" w:cstheme="majorHAnsi"/>
          <w:b/>
          <w:bCs/>
        </w:rPr>
      </w:pPr>
    </w:p>
    <w:p w14:paraId="7D0BD41F" w14:textId="1E58CA9F" w:rsidR="00A92D1D" w:rsidRPr="001D7956" w:rsidRDefault="00A92D1D" w:rsidP="00721542">
      <w:pPr>
        <w:pStyle w:val="ListParagraph"/>
        <w:numPr>
          <w:ilvl w:val="0"/>
          <w:numId w:val="3"/>
        </w:numPr>
        <w:rPr>
          <w:rFonts w:asciiTheme="majorHAnsi" w:eastAsia="Times New Roman" w:hAnsiTheme="majorHAnsi" w:cstheme="majorHAnsi"/>
          <w:b/>
          <w:bCs/>
          <w:caps/>
          <w:sz w:val="22"/>
          <w:szCs w:val="22"/>
        </w:rPr>
      </w:pPr>
      <w:r w:rsidRPr="001D7956">
        <w:rPr>
          <w:rFonts w:asciiTheme="majorHAnsi" w:eastAsia="Times New Roman" w:hAnsiTheme="majorHAnsi" w:cstheme="majorHAnsi"/>
          <w:b/>
          <w:bCs/>
          <w:caps/>
          <w:sz w:val="22"/>
          <w:szCs w:val="22"/>
        </w:rPr>
        <w:t xml:space="preserve">Concerns Regarding </w:t>
      </w:r>
      <w:r w:rsidR="00E2031B">
        <w:rPr>
          <w:rFonts w:asciiTheme="majorHAnsi" w:eastAsia="Times New Roman" w:hAnsiTheme="majorHAnsi" w:cstheme="majorHAnsi"/>
          <w:b/>
          <w:bCs/>
          <w:caps/>
          <w:sz w:val="22"/>
          <w:szCs w:val="22"/>
        </w:rPr>
        <w:t xml:space="preserve">IMPROPER </w:t>
      </w:r>
      <w:r w:rsidRPr="001D7956">
        <w:rPr>
          <w:rFonts w:asciiTheme="majorHAnsi" w:eastAsia="Times New Roman" w:hAnsiTheme="majorHAnsi" w:cstheme="majorHAnsi"/>
          <w:b/>
          <w:bCs/>
          <w:caps/>
          <w:sz w:val="22"/>
          <w:szCs w:val="22"/>
        </w:rPr>
        <w:t>Double Billing</w:t>
      </w:r>
    </w:p>
    <w:p w14:paraId="2E33CADE" w14:textId="77777777" w:rsidR="00A92D1D" w:rsidRPr="001D7956" w:rsidRDefault="00A92D1D" w:rsidP="001D7956">
      <w:pPr>
        <w:spacing w:after="0" w:line="240" w:lineRule="auto"/>
        <w:ind w:firstLine="720"/>
        <w:rPr>
          <w:rFonts w:asciiTheme="majorHAnsi" w:eastAsia="Times New Roman" w:hAnsiTheme="majorHAnsi" w:cstheme="majorHAnsi"/>
        </w:rPr>
      </w:pPr>
    </w:p>
    <w:bookmarkEnd w:id="2"/>
    <w:p w14:paraId="6142A4C2" w14:textId="7E5F54CC" w:rsidR="00AA4BF3" w:rsidRPr="001D7956" w:rsidRDefault="001C5B01" w:rsidP="001D7956">
      <w:pPr>
        <w:spacing w:after="0" w:line="240" w:lineRule="auto"/>
        <w:jc w:val="both"/>
        <w:rPr>
          <w:rFonts w:asciiTheme="majorHAnsi" w:eastAsia="Times New Roman" w:hAnsiTheme="majorHAnsi" w:cstheme="majorHAnsi"/>
        </w:rPr>
      </w:pPr>
      <w:r w:rsidRPr="001D7956">
        <w:rPr>
          <w:rFonts w:asciiTheme="majorHAnsi" w:eastAsia="Times New Roman" w:hAnsiTheme="majorHAnsi" w:cstheme="majorHAnsi"/>
        </w:rPr>
        <w:lastRenderedPageBreak/>
        <w:t xml:space="preserve">When a prescriber’s </w:t>
      </w:r>
      <w:r w:rsidR="00DD4881">
        <w:rPr>
          <w:rFonts w:asciiTheme="majorHAnsi" w:eastAsia="Times New Roman" w:hAnsiTheme="majorHAnsi" w:cstheme="majorHAnsi"/>
        </w:rPr>
        <w:t>practice</w:t>
      </w:r>
      <w:r w:rsidR="00DD4881" w:rsidRPr="001D7956">
        <w:rPr>
          <w:rFonts w:asciiTheme="majorHAnsi" w:eastAsia="Times New Roman" w:hAnsiTheme="majorHAnsi" w:cstheme="majorHAnsi"/>
        </w:rPr>
        <w:t xml:space="preserve"> </w:t>
      </w:r>
      <w:r w:rsidRPr="001D7956">
        <w:rPr>
          <w:rFonts w:asciiTheme="majorHAnsi" w:eastAsia="Times New Roman" w:hAnsiTheme="majorHAnsi" w:cstheme="majorHAnsi"/>
        </w:rPr>
        <w:t>submits a claim</w:t>
      </w:r>
      <w:r w:rsidR="00DD4881">
        <w:rPr>
          <w:rFonts w:asciiTheme="majorHAnsi" w:eastAsia="Times New Roman" w:hAnsiTheme="majorHAnsi" w:cstheme="majorHAnsi"/>
        </w:rPr>
        <w:t xml:space="preserve"> to an insurer</w:t>
      </w:r>
      <w:r w:rsidRPr="001D7956">
        <w:rPr>
          <w:rFonts w:asciiTheme="majorHAnsi" w:eastAsia="Times New Roman" w:hAnsiTheme="majorHAnsi" w:cstheme="majorHAnsi"/>
        </w:rPr>
        <w:t xml:space="preserve"> for in-office administration of a drug to its patient, it typically submits a CPT Code for the professional services associated with the administration (e</w:t>
      </w:r>
      <w:r w:rsidR="00E84086">
        <w:rPr>
          <w:rFonts w:asciiTheme="majorHAnsi" w:eastAsia="Times New Roman" w:hAnsiTheme="majorHAnsi" w:cstheme="majorHAnsi"/>
        </w:rPr>
        <w:t>.g</w:t>
      </w:r>
      <w:r w:rsidRPr="001D7956">
        <w:rPr>
          <w:rFonts w:asciiTheme="majorHAnsi" w:eastAsia="Times New Roman" w:hAnsiTheme="majorHAnsi" w:cstheme="majorHAnsi"/>
        </w:rPr>
        <w:t>., CPT 96413), as well as a J-Code</w:t>
      </w:r>
      <w:r w:rsidR="006F112B">
        <w:rPr>
          <w:rFonts w:asciiTheme="majorHAnsi" w:eastAsia="Times New Roman" w:hAnsiTheme="majorHAnsi" w:cstheme="majorHAnsi"/>
        </w:rPr>
        <w:t xml:space="preserve"> or </w:t>
      </w:r>
      <w:r w:rsidR="00570908">
        <w:rPr>
          <w:rFonts w:asciiTheme="majorHAnsi" w:eastAsia="Times New Roman" w:hAnsiTheme="majorHAnsi" w:cstheme="majorHAnsi"/>
        </w:rPr>
        <w:t>Q</w:t>
      </w:r>
      <w:r w:rsidR="006F112B">
        <w:rPr>
          <w:rFonts w:asciiTheme="majorHAnsi" w:eastAsia="Times New Roman" w:hAnsiTheme="majorHAnsi" w:cstheme="majorHAnsi"/>
        </w:rPr>
        <w:t>-Code</w:t>
      </w:r>
      <w:r w:rsidRPr="001D7956">
        <w:rPr>
          <w:rFonts w:asciiTheme="majorHAnsi" w:eastAsia="Times New Roman" w:hAnsiTheme="majorHAnsi" w:cstheme="majorHAnsi"/>
        </w:rPr>
        <w:t xml:space="preserve"> for the medication.  CPT Code 96413</w:t>
      </w:r>
      <w:r w:rsidR="004C2D4F" w:rsidRPr="001D7956">
        <w:rPr>
          <w:rFonts w:asciiTheme="majorHAnsi" w:eastAsia="Times New Roman" w:hAnsiTheme="majorHAnsi" w:cstheme="majorHAnsi"/>
        </w:rPr>
        <w:t xml:space="preserve"> corresponds with “Chemotherapy administration, intravenous infusion technique, up to one hour, single or initial substance.”  </w:t>
      </w:r>
      <w:r w:rsidR="007F79EF" w:rsidRPr="001D7956">
        <w:rPr>
          <w:rFonts w:asciiTheme="majorHAnsi" w:eastAsia="Times New Roman" w:hAnsiTheme="majorHAnsi" w:cstheme="majorHAnsi"/>
        </w:rPr>
        <w:t>Thus, when submitting claims in th</w:t>
      </w:r>
      <w:r w:rsidR="00984A55">
        <w:rPr>
          <w:rFonts w:asciiTheme="majorHAnsi" w:eastAsia="Times New Roman" w:hAnsiTheme="majorHAnsi" w:cstheme="majorHAnsi"/>
        </w:rPr>
        <w:t>is manner</w:t>
      </w:r>
      <w:r w:rsidR="007F79EF" w:rsidRPr="001D7956">
        <w:rPr>
          <w:rFonts w:asciiTheme="majorHAnsi" w:eastAsia="Times New Roman" w:hAnsiTheme="majorHAnsi" w:cstheme="majorHAnsi"/>
        </w:rPr>
        <w:t xml:space="preserve">, the physician </w:t>
      </w:r>
      <w:r w:rsidR="00AA4BF3" w:rsidRPr="001D7956">
        <w:rPr>
          <w:rFonts w:asciiTheme="majorHAnsi" w:eastAsia="Times New Roman" w:hAnsiTheme="majorHAnsi" w:cstheme="majorHAnsi"/>
        </w:rPr>
        <w:t>receives his or her fee for the professional services associated with mixing the drug and administering it to the patient, but is also</w:t>
      </w:r>
      <w:r w:rsidR="007F79EF" w:rsidRPr="001D7956">
        <w:rPr>
          <w:rFonts w:asciiTheme="majorHAnsi" w:eastAsia="Times New Roman" w:hAnsiTheme="majorHAnsi" w:cstheme="majorHAnsi"/>
        </w:rPr>
        <w:t xml:space="preserve"> reimbursed for the costs </w:t>
      </w:r>
      <w:r w:rsidR="00AA4BF3" w:rsidRPr="001D7956">
        <w:rPr>
          <w:rFonts w:asciiTheme="majorHAnsi" w:eastAsia="Times New Roman" w:hAnsiTheme="majorHAnsi" w:cstheme="majorHAnsi"/>
        </w:rPr>
        <w:t>of the medication, the diluents, the supplies, the tubing, as well as the associated overhead.</w:t>
      </w:r>
    </w:p>
    <w:p w14:paraId="22C786CD" w14:textId="77777777" w:rsidR="00AA4BF3" w:rsidRPr="001D7956" w:rsidRDefault="00AA4BF3" w:rsidP="001D7956">
      <w:pPr>
        <w:spacing w:after="0" w:line="240" w:lineRule="auto"/>
        <w:jc w:val="both"/>
        <w:rPr>
          <w:rFonts w:asciiTheme="majorHAnsi" w:eastAsia="Times New Roman" w:hAnsiTheme="majorHAnsi" w:cstheme="majorHAnsi"/>
        </w:rPr>
      </w:pPr>
    </w:p>
    <w:p w14:paraId="2BD7E740" w14:textId="43921F27" w:rsidR="00CC28E0" w:rsidRPr="001D7956" w:rsidRDefault="00AA4BF3" w:rsidP="001D7956">
      <w:pPr>
        <w:spacing w:after="0" w:line="240" w:lineRule="auto"/>
        <w:jc w:val="both"/>
        <w:rPr>
          <w:rFonts w:asciiTheme="majorHAnsi" w:eastAsia="Times New Roman" w:hAnsiTheme="majorHAnsi" w:cstheme="majorHAnsi"/>
        </w:rPr>
      </w:pPr>
      <w:r w:rsidRPr="001D7956">
        <w:rPr>
          <w:rFonts w:asciiTheme="majorHAnsi" w:eastAsia="Times New Roman" w:hAnsiTheme="majorHAnsi" w:cstheme="majorHAnsi"/>
        </w:rPr>
        <w:t xml:space="preserve">When the prescription is mandated to be filled by </w:t>
      </w:r>
      <w:r w:rsidRPr="00E84086">
        <w:rPr>
          <w:rFonts w:asciiTheme="majorHAnsi" w:eastAsia="Times New Roman" w:hAnsiTheme="majorHAnsi" w:cstheme="majorHAnsi"/>
          <w:highlight w:val="yellow"/>
        </w:rPr>
        <w:t>&lt;&lt;Insurance Company’s</w:t>
      </w:r>
      <w:r w:rsidRPr="001D7956">
        <w:rPr>
          <w:rFonts w:asciiTheme="majorHAnsi" w:eastAsia="Times New Roman" w:hAnsiTheme="majorHAnsi" w:cstheme="majorHAnsi"/>
        </w:rPr>
        <w:t>&gt;&gt; affiliated specialty pharmacy, it is unclear how the pharmacy in</w:t>
      </w:r>
      <w:r w:rsidR="00C27B87" w:rsidRPr="001D7956">
        <w:rPr>
          <w:rFonts w:asciiTheme="majorHAnsi" w:eastAsia="Times New Roman" w:hAnsiTheme="majorHAnsi" w:cstheme="majorHAnsi"/>
        </w:rPr>
        <w:t>tends to bill for the medication.</w:t>
      </w:r>
      <w:r w:rsidR="003F0A5F" w:rsidRPr="001D7956">
        <w:rPr>
          <w:rFonts w:asciiTheme="majorHAnsi" w:eastAsia="Times New Roman" w:hAnsiTheme="majorHAnsi" w:cstheme="majorHAnsi"/>
        </w:rPr>
        <w:t xml:space="preserve">  For instance, because this is in relation to in-office administration of chemotherapy, it is possible that the affiliated specialty pharmacy could be submitting a claim to the patient’s medical benefit directly through </w:t>
      </w:r>
      <w:r w:rsidR="003F0A5F" w:rsidRPr="00E84086">
        <w:rPr>
          <w:rFonts w:asciiTheme="majorHAnsi" w:eastAsia="Times New Roman" w:hAnsiTheme="majorHAnsi" w:cstheme="majorHAnsi"/>
          <w:highlight w:val="yellow"/>
        </w:rPr>
        <w:t>&lt;&lt;Insurance Company&gt;&gt;</w:t>
      </w:r>
      <w:r w:rsidR="003F0A5F" w:rsidRPr="001D7956">
        <w:rPr>
          <w:rFonts w:asciiTheme="majorHAnsi" w:eastAsia="Times New Roman" w:hAnsiTheme="majorHAnsi" w:cstheme="majorHAnsi"/>
        </w:rPr>
        <w:t xml:space="preserve">.  This being the case, the affiliated specialty pharmacy could conceivably bill the J-Code for the medication, as well as potentially </w:t>
      </w:r>
      <w:r w:rsidR="009D471D" w:rsidRPr="001D7956">
        <w:rPr>
          <w:rFonts w:asciiTheme="majorHAnsi" w:eastAsia="Times New Roman" w:hAnsiTheme="majorHAnsi" w:cstheme="majorHAnsi"/>
        </w:rPr>
        <w:t>an S-Code</w:t>
      </w:r>
      <w:r w:rsidR="001A4C54">
        <w:rPr>
          <w:rFonts w:asciiTheme="majorHAnsi" w:eastAsia="Times New Roman" w:hAnsiTheme="majorHAnsi" w:cstheme="majorHAnsi"/>
        </w:rPr>
        <w:t xml:space="preserve">.  </w:t>
      </w:r>
      <w:r w:rsidR="00C11790" w:rsidRPr="001D7956">
        <w:rPr>
          <w:rFonts w:asciiTheme="majorHAnsi" w:eastAsia="Times New Roman" w:hAnsiTheme="majorHAnsi" w:cstheme="majorHAnsi"/>
        </w:rPr>
        <w:t xml:space="preserve">Because HCPCS code descriptions are ripe for potential misinterpretation, we have serious concerns of whether there is overlap between the J-Code or S-Codes being submitted by the affiliated specialty pharmacy, and the CPT Codes being submitted by the practice, and need adequate assurances from </w:t>
      </w:r>
      <w:r w:rsidR="00C11790" w:rsidRPr="00E84086">
        <w:rPr>
          <w:rFonts w:asciiTheme="majorHAnsi" w:eastAsia="Times New Roman" w:hAnsiTheme="majorHAnsi" w:cstheme="majorHAnsi"/>
          <w:highlight w:val="yellow"/>
        </w:rPr>
        <w:t>&lt;&lt;Insurance Company&gt;&gt;.</w:t>
      </w:r>
    </w:p>
    <w:p w14:paraId="6F8BACDD" w14:textId="77777777" w:rsidR="00CC28E0" w:rsidRPr="001D7956" w:rsidRDefault="00CC28E0" w:rsidP="001D7956">
      <w:pPr>
        <w:spacing w:after="0" w:line="240" w:lineRule="auto"/>
        <w:jc w:val="both"/>
        <w:rPr>
          <w:rFonts w:asciiTheme="majorHAnsi" w:eastAsia="Times New Roman" w:hAnsiTheme="majorHAnsi" w:cstheme="majorHAnsi"/>
        </w:rPr>
      </w:pPr>
    </w:p>
    <w:p w14:paraId="28D18189" w14:textId="063A0469" w:rsidR="00082C35" w:rsidRPr="001D7956" w:rsidRDefault="00C11790" w:rsidP="001D7956">
      <w:pPr>
        <w:spacing w:after="0" w:line="240" w:lineRule="auto"/>
        <w:jc w:val="both"/>
        <w:rPr>
          <w:rFonts w:asciiTheme="majorHAnsi" w:eastAsia="Times New Roman" w:hAnsiTheme="majorHAnsi" w:cstheme="majorHAnsi"/>
        </w:rPr>
      </w:pPr>
      <w:r w:rsidRPr="2771D7E3">
        <w:rPr>
          <w:rFonts w:asciiTheme="majorHAnsi" w:eastAsia="Times New Roman" w:hAnsiTheme="majorHAnsi" w:cstheme="majorBidi"/>
        </w:rPr>
        <w:t xml:space="preserve">Alternatively, we </w:t>
      </w:r>
      <w:r w:rsidR="00082C35" w:rsidRPr="2771D7E3">
        <w:rPr>
          <w:rFonts w:asciiTheme="majorHAnsi" w:eastAsia="Times New Roman" w:hAnsiTheme="majorHAnsi" w:cstheme="majorBidi"/>
        </w:rPr>
        <w:t xml:space="preserve">have similar concerns about the risks of potential double-billing </w:t>
      </w:r>
      <w:r w:rsidRPr="2771D7E3">
        <w:rPr>
          <w:rFonts w:asciiTheme="majorHAnsi" w:eastAsia="Times New Roman" w:hAnsiTheme="majorHAnsi" w:cstheme="majorBidi"/>
        </w:rPr>
        <w:t xml:space="preserve">in the event that the affiliated </w:t>
      </w:r>
      <w:r w:rsidR="00082C35" w:rsidRPr="2771D7E3">
        <w:rPr>
          <w:rFonts w:asciiTheme="majorHAnsi" w:eastAsia="Times New Roman" w:hAnsiTheme="majorHAnsi" w:cstheme="majorBidi"/>
        </w:rPr>
        <w:t xml:space="preserve">specialty pharmacy </w:t>
      </w:r>
      <w:r w:rsidR="00E84086" w:rsidRPr="2771D7E3">
        <w:rPr>
          <w:rFonts w:asciiTheme="majorHAnsi" w:eastAsia="Times New Roman" w:hAnsiTheme="majorHAnsi" w:cstheme="majorBidi"/>
        </w:rPr>
        <w:t xml:space="preserve">uses an NDC number to </w:t>
      </w:r>
      <w:r w:rsidR="00082C35" w:rsidRPr="2771D7E3">
        <w:rPr>
          <w:rFonts w:asciiTheme="majorHAnsi" w:eastAsia="Times New Roman" w:hAnsiTheme="majorHAnsi" w:cstheme="majorBidi"/>
        </w:rPr>
        <w:t>bill the patient’s pharmacy benefits manager (PBM)</w:t>
      </w:r>
      <w:r w:rsidR="00A36697" w:rsidRPr="2771D7E3">
        <w:rPr>
          <w:rStyle w:val="FootnoteReference"/>
          <w:rFonts w:asciiTheme="majorHAnsi" w:hAnsiTheme="majorHAnsi" w:cstheme="majorBidi"/>
        </w:rPr>
        <w:footnoteReference w:id="7"/>
      </w:r>
      <w:r w:rsidR="00082C35" w:rsidRPr="2771D7E3">
        <w:rPr>
          <w:rFonts w:asciiTheme="majorHAnsi" w:eastAsia="Times New Roman" w:hAnsiTheme="majorHAnsi" w:cstheme="majorBidi"/>
        </w:rPr>
        <w:t xml:space="preserve"> </w:t>
      </w:r>
      <w:r w:rsidR="00E84086" w:rsidRPr="2771D7E3">
        <w:rPr>
          <w:rFonts w:asciiTheme="majorHAnsi" w:eastAsia="Times New Roman" w:hAnsiTheme="majorHAnsi" w:cstheme="majorBidi"/>
        </w:rPr>
        <w:t xml:space="preserve">– the intermediary contracted by </w:t>
      </w:r>
      <w:r w:rsidR="00E84086" w:rsidRPr="2771D7E3">
        <w:rPr>
          <w:rFonts w:asciiTheme="majorHAnsi" w:eastAsia="Times New Roman" w:hAnsiTheme="majorHAnsi" w:cstheme="majorBidi"/>
          <w:highlight w:val="yellow"/>
        </w:rPr>
        <w:t>&lt;&lt;Insurance Company&gt;&gt;</w:t>
      </w:r>
      <w:r w:rsidR="00E84086" w:rsidRPr="2771D7E3">
        <w:rPr>
          <w:rFonts w:asciiTheme="majorHAnsi" w:eastAsia="Times New Roman" w:hAnsiTheme="majorHAnsi" w:cstheme="majorBidi"/>
        </w:rPr>
        <w:t xml:space="preserve"> to administer pharmacy benefits</w:t>
      </w:r>
      <w:r w:rsidR="00082C35" w:rsidRPr="2771D7E3">
        <w:rPr>
          <w:rFonts w:asciiTheme="majorHAnsi" w:eastAsia="Times New Roman" w:hAnsiTheme="majorHAnsi" w:cstheme="majorBidi"/>
        </w:rPr>
        <w:t xml:space="preserve">.  Most PBM contracts prohibit pharmacies from dispensing medications in their unfinished form, and prohibit billing medications that require reconstitution (e.g., injectable medications) as compounds (suggesting that reimbursement for the diluent and other supplies necessary for administration are included within the total payment).  In addition, many PBMs pay a “dispensing fee” on all claims </w:t>
      </w:r>
      <w:r w:rsidR="00C029E5" w:rsidRPr="2771D7E3">
        <w:rPr>
          <w:rFonts w:asciiTheme="majorHAnsi" w:eastAsia="Times New Roman" w:hAnsiTheme="majorHAnsi" w:cstheme="majorBidi"/>
        </w:rPr>
        <w:t xml:space="preserve">in addition to </w:t>
      </w:r>
      <w:r w:rsidR="00082C35" w:rsidRPr="2771D7E3">
        <w:rPr>
          <w:rFonts w:asciiTheme="majorHAnsi" w:eastAsia="Times New Roman" w:hAnsiTheme="majorHAnsi" w:cstheme="majorBidi"/>
        </w:rPr>
        <w:t xml:space="preserve">the reimbursement for the drug, which is intended to </w:t>
      </w:r>
      <w:r w:rsidR="00082C35" w:rsidRPr="2771D7E3">
        <w:rPr>
          <w:rFonts w:asciiTheme="majorHAnsi" w:hAnsiTheme="majorHAnsi" w:cstheme="majorBidi"/>
        </w:rPr>
        <w:t xml:space="preserve">cover costs that are incurred at the point of sale in excess of the ingredient cost of the drug, including </w:t>
      </w:r>
      <w:r w:rsidR="00CC28E0" w:rsidRPr="2771D7E3">
        <w:rPr>
          <w:rFonts w:asciiTheme="majorHAnsi" w:hAnsiTheme="majorHAnsi" w:cstheme="majorBidi"/>
        </w:rPr>
        <w:t xml:space="preserve">the </w:t>
      </w:r>
      <w:r w:rsidR="0017030B" w:rsidRPr="2771D7E3">
        <w:rPr>
          <w:rFonts w:asciiTheme="majorHAnsi" w:hAnsiTheme="majorHAnsi" w:cstheme="majorBidi"/>
        </w:rPr>
        <w:t>“</w:t>
      </w:r>
      <w:r w:rsidR="00082C35" w:rsidRPr="2771D7E3">
        <w:rPr>
          <w:rFonts w:asciiTheme="majorHAnsi" w:hAnsiTheme="majorHAnsi" w:cstheme="majorBidi"/>
        </w:rPr>
        <w:t>measurement or mixing of the drug,</w:t>
      </w:r>
      <w:r w:rsidR="0017030B" w:rsidRPr="2771D7E3">
        <w:rPr>
          <w:rFonts w:asciiTheme="majorHAnsi" w:hAnsiTheme="majorHAnsi" w:cstheme="majorBidi"/>
        </w:rPr>
        <w:t>”</w:t>
      </w:r>
      <w:r w:rsidR="00082C35" w:rsidRPr="2771D7E3">
        <w:rPr>
          <w:rFonts w:asciiTheme="majorHAnsi" w:hAnsiTheme="majorHAnsi" w:cstheme="majorBidi"/>
        </w:rPr>
        <w:t xml:space="preserve"> </w:t>
      </w:r>
      <w:r w:rsidR="0017030B" w:rsidRPr="2771D7E3">
        <w:rPr>
          <w:rFonts w:asciiTheme="majorHAnsi" w:hAnsiTheme="majorHAnsi" w:cstheme="majorBidi"/>
        </w:rPr>
        <w:t>“</w:t>
      </w:r>
      <w:r w:rsidR="00082C35" w:rsidRPr="2771D7E3">
        <w:rPr>
          <w:rFonts w:asciiTheme="majorHAnsi" w:hAnsiTheme="majorHAnsi" w:cstheme="majorBidi"/>
        </w:rPr>
        <w:t>filling the container,</w:t>
      </w:r>
      <w:r w:rsidR="0017030B" w:rsidRPr="2771D7E3">
        <w:rPr>
          <w:rFonts w:asciiTheme="majorHAnsi" w:hAnsiTheme="majorHAnsi" w:cstheme="majorBidi"/>
        </w:rPr>
        <w:t>”</w:t>
      </w:r>
      <w:r w:rsidR="00082C35" w:rsidRPr="2771D7E3">
        <w:rPr>
          <w:rFonts w:asciiTheme="majorHAnsi" w:hAnsiTheme="majorHAnsi" w:cstheme="majorBidi"/>
        </w:rPr>
        <w:t xml:space="preserve"> physically providing the completed prescription to the </w:t>
      </w:r>
      <w:r w:rsidR="00CC28E0" w:rsidRPr="2771D7E3">
        <w:rPr>
          <w:rFonts w:asciiTheme="majorHAnsi" w:hAnsiTheme="majorHAnsi" w:cstheme="majorBidi"/>
        </w:rPr>
        <w:t>patient</w:t>
      </w:r>
      <w:r w:rsidR="00082C35" w:rsidRPr="2771D7E3">
        <w:rPr>
          <w:rFonts w:asciiTheme="majorHAnsi" w:hAnsiTheme="majorHAnsi" w:cstheme="majorBidi"/>
        </w:rPr>
        <w:t xml:space="preserve">, </w:t>
      </w:r>
      <w:r w:rsidR="0017030B" w:rsidRPr="2771D7E3">
        <w:rPr>
          <w:rFonts w:asciiTheme="majorHAnsi" w:hAnsiTheme="majorHAnsi" w:cstheme="majorBidi"/>
        </w:rPr>
        <w:t>“</w:t>
      </w:r>
      <w:r w:rsidR="00082C35" w:rsidRPr="2771D7E3">
        <w:rPr>
          <w:rFonts w:asciiTheme="majorHAnsi" w:hAnsiTheme="majorHAnsi" w:cstheme="majorBidi"/>
        </w:rPr>
        <w:t>delivery,</w:t>
      </w:r>
      <w:r w:rsidR="0017030B" w:rsidRPr="2771D7E3">
        <w:rPr>
          <w:rFonts w:asciiTheme="majorHAnsi" w:hAnsiTheme="majorHAnsi" w:cstheme="majorBidi"/>
        </w:rPr>
        <w:t>”</w:t>
      </w:r>
      <w:r w:rsidR="00082C35" w:rsidRPr="2771D7E3">
        <w:rPr>
          <w:rFonts w:asciiTheme="majorHAnsi" w:hAnsiTheme="majorHAnsi" w:cstheme="majorBidi"/>
        </w:rPr>
        <w:t xml:space="preserve"> </w:t>
      </w:r>
      <w:r w:rsidR="0017030B" w:rsidRPr="2771D7E3">
        <w:rPr>
          <w:rFonts w:asciiTheme="majorHAnsi" w:hAnsiTheme="majorHAnsi" w:cstheme="majorBidi"/>
        </w:rPr>
        <w:t>“</w:t>
      </w:r>
      <w:r w:rsidR="00082C35" w:rsidRPr="2771D7E3">
        <w:rPr>
          <w:rFonts w:asciiTheme="majorHAnsi" w:hAnsiTheme="majorHAnsi" w:cstheme="majorBidi"/>
        </w:rPr>
        <w:t>special packaging,</w:t>
      </w:r>
      <w:r w:rsidR="0017030B" w:rsidRPr="2771D7E3">
        <w:rPr>
          <w:rFonts w:asciiTheme="majorHAnsi" w:hAnsiTheme="majorHAnsi" w:cstheme="majorBidi"/>
        </w:rPr>
        <w:t>”</w:t>
      </w:r>
      <w:r w:rsidR="00082C35" w:rsidRPr="2771D7E3">
        <w:rPr>
          <w:rFonts w:asciiTheme="majorHAnsi" w:hAnsiTheme="majorHAnsi" w:cstheme="majorBidi"/>
        </w:rPr>
        <w:t xml:space="preserve"> </w:t>
      </w:r>
      <w:r w:rsidR="0017030B" w:rsidRPr="2771D7E3">
        <w:rPr>
          <w:rFonts w:asciiTheme="majorHAnsi" w:hAnsiTheme="majorHAnsi" w:cstheme="majorBidi"/>
        </w:rPr>
        <w:t>“</w:t>
      </w:r>
      <w:r w:rsidR="00082C35" w:rsidRPr="2771D7E3">
        <w:rPr>
          <w:rFonts w:asciiTheme="majorHAnsi" w:hAnsiTheme="majorHAnsi" w:cstheme="majorBidi"/>
        </w:rPr>
        <w:t xml:space="preserve">salaries </w:t>
      </w:r>
      <w:r w:rsidR="00CC28E0" w:rsidRPr="2771D7E3">
        <w:rPr>
          <w:rFonts w:asciiTheme="majorHAnsi" w:hAnsiTheme="majorHAnsi" w:cstheme="majorBidi"/>
        </w:rPr>
        <w:t xml:space="preserve">of </w:t>
      </w:r>
      <w:r w:rsidR="0017030B" w:rsidRPr="2771D7E3">
        <w:rPr>
          <w:rFonts w:asciiTheme="majorHAnsi" w:hAnsiTheme="majorHAnsi" w:cstheme="majorBidi"/>
        </w:rPr>
        <w:t>[</w:t>
      </w:r>
      <w:r w:rsidR="00CC28E0" w:rsidRPr="2771D7E3">
        <w:rPr>
          <w:rFonts w:asciiTheme="majorHAnsi" w:hAnsiTheme="majorHAnsi" w:cstheme="majorBidi"/>
        </w:rPr>
        <w:t>workers</w:t>
      </w:r>
      <w:r w:rsidR="0017030B" w:rsidRPr="2771D7E3">
        <w:rPr>
          <w:rFonts w:asciiTheme="majorHAnsi" w:hAnsiTheme="majorHAnsi" w:cstheme="majorBidi"/>
        </w:rPr>
        <w:t>]</w:t>
      </w:r>
      <w:r w:rsidR="00CC28E0" w:rsidRPr="2771D7E3">
        <w:rPr>
          <w:rFonts w:asciiTheme="majorHAnsi" w:hAnsiTheme="majorHAnsi" w:cstheme="majorBidi"/>
        </w:rPr>
        <w:t>,</w:t>
      </w:r>
      <w:r w:rsidR="0017030B" w:rsidRPr="2771D7E3">
        <w:rPr>
          <w:rFonts w:asciiTheme="majorHAnsi" w:hAnsiTheme="majorHAnsi" w:cstheme="majorBidi"/>
        </w:rPr>
        <w:t>”</w:t>
      </w:r>
      <w:r w:rsidR="00082C35" w:rsidRPr="2771D7E3">
        <w:rPr>
          <w:rFonts w:asciiTheme="majorHAnsi" w:hAnsiTheme="majorHAnsi" w:cstheme="majorBidi"/>
        </w:rPr>
        <w:t> </w:t>
      </w:r>
      <w:r w:rsidR="0017030B" w:rsidRPr="2771D7E3">
        <w:rPr>
          <w:rFonts w:asciiTheme="majorHAnsi" w:hAnsiTheme="majorHAnsi" w:cstheme="majorBidi"/>
        </w:rPr>
        <w:t>“</w:t>
      </w:r>
      <w:r w:rsidR="00CC28E0" w:rsidRPr="2771D7E3">
        <w:rPr>
          <w:rFonts w:asciiTheme="majorHAnsi" w:hAnsiTheme="majorHAnsi" w:cstheme="majorBidi"/>
        </w:rPr>
        <w:t xml:space="preserve">costs </w:t>
      </w:r>
      <w:r w:rsidR="00082C35" w:rsidRPr="2771D7E3">
        <w:rPr>
          <w:rFonts w:asciiTheme="majorHAnsi" w:hAnsiTheme="majorHAnsi" w:cstheme="majorBidi"/>
        </w:rPr>
        <w:t xml:space="preserve">associated with maintaining the </w:t>
      </w:r>
      <w:r w:rsidR="0017030B" w:rsidRPr="2771D7E3">
        <w:rPr>
          <w:rFonts w:asciiTheme="majorHAnsi" w:hAnsiTheme="majorHAnsi" w:cstheme="majorBidi"/>
        </w:rPr>
        <w:t xml:space="preserve">[ ] </w:t>
      </w:r>
      <w:r w:rsidR="00082C35" w:rsidRPr="2771D7E3">
        <w:rPr>
          <w:rFonts w:asciiTheme="majorHAnsi" w:hAnsiTheme="majorHAnsi" w:cstheme="majorBidi"/>
        </w:rPr>
        <w:t>facilit</w:t>
      </w:r>
      <w:r w:rsidR="00CC28E0" w:rsidRPr="2771D7E3">
        <w:rPr>
          <w:rFonts w:asciiTheme="majorHAnsi" w:hAnsiTheme="majorHAnsi" w:cstheme="majorBidi"/>
        </w:rPr>
        <w:t>y</w:t>
      </w:r>
      <w:r w:rsidR="00082C35" w:rsidRPr="2771D7E3">
        <w:rPr>
          <w:rFonts w:asciiTheme="majorHAnsi" w:hAnsiTheme="majorHAnsi" w:cstheme="majorBidi"/>
        </w:rPr>
        <w:t xml:space="preserve"> and acquiring and maintaining technology and equipment necessary to operate the </w:t>
      </w:r>
      <w:r w:rsidR="0017030B" w:rsidRPr="2771D7E3">
        <w:rPr>
          <w:rFonts w:asciiTheme="majorHAnsi" w:hAnsiTheme="majorHAnsi" w:cstheme="majorBidi"/>
        </w:rPr>
        <w:t xml:space="preserve">[ ] </w:t>
      </w:r>
      <w:r w:rsidR="00CC28E0" w:rsidRPr="2771D7E3">
        <w:rPr>
          <w:rFonts w:asciiTheme="majorHAnsi" w:hAnsiTheme="majorHAnsi" w:cstheme="majorBidi"/>
        </w:rPr>
        <w:t>facility</w:t>
      </w:r>
      <w:r w:rsidR="00082C35" w:rsidRPr="2771D7E3">
        <w:rPr>
          <w:rFonts w:asciiTheme="majorHAnsi" w:hAnsiTheme="majorHAnsi" w:cstheme="majorBidi"/>
        </w:rPr>
        <w:t>.</w:t>
      </w:r>
      <w:r w:rsidR="0017030B" w:rsidRPr="2771D7E3">
        <w:rPr>
          <w:rFonts w:asciiTheme="majorHAnsi" w:hAnsiTheme="majorHAnsi" w:cstheme="majorBidi"/>
        </w:rPr>
        <w:t>”</w:t>
      </w:r>
      <w:r w:rsidR="0017030B" w:rsidRPr="2771D7E3">
        <w:rPr>
          <w:rStyle w:val="FootnoteReference"/>
          <w:rFonts w:asciiTheme="majorHAnsi" w:hAnsiTheme="majorHAnsi" w:cstheme="majorBidi"/>
        </w:rPr>
        <w:footnoteReference w:id="8"/>
      </w:r>
      <w:r w:rsidR="00CC28E0" w:rsidRPr="2771D7E3">
        <w:rPr>
          <w:rFonts w:asciiTheme="majorHAnsi" w:hAnsiTheme="majorHAnsi" w:cstheme="majorBidi"/>
        </w:rPr>
        <w:t xml:space="preserve">  While the affiliated specialty pharmacy will be selecting the product, processing the claim, and causing delivery to the practice, many of these items for which the affiliated specialty pharmacy will be receiving reimbursement are actually tasks that will ultimately be completed by the practice.  The practice will continue to be responsible for mixing the drug, procuring the diluent and other necessary supplies, and physically administering the medication to the patient.</w:t>
      </w:r>
      <w:r w:rsidR="001B70CB" w:rsidRPr="2771D7E3">
        <w:rPr>
          <w:rFonts w:asciiTheme="majorHAnsi" w:hAnsiTheme="majorHAnsi" w:cstheme="majorBidi"/>
        </w:rPr>
        <w:t xml:space="preserve">  Thus, this has the risk of the affiliated specialty pharmacy being paid by the patient’s PBM for the same services that are also being reimbursed by </w:t>
      </w:r>
      <w:r w:rsidR="001B70CB" w:rsidRPr="2771D7E3">
        <w:rPr>
          <w:rFonts w:asciiTheme="majorHAnsi" w:hAnsiTheme="majorHAnsi" w:cstheme="majorBidi"/>
          <w:highlight w:val="yellow"/>
        </w:rPr>
        <w:t>&lt;&lt;Insurance Company&gt;&gt;</w:t>
      </w:r>
      <w:r w:rsidR="001B70CB" w:rsidRPr="2771D7E3">
        <w:rPr>
          <w:rFonts w:asciiTheme="majorHAnsi" w:hAnsiTheme="majorHAnsi" w:cstheme="majorBidi"/>
        </w:rPr>
        <w:t xml:space="preserve"> to our practice</w:t>
      </w:r>
      <w:r w:rsidR="00A36697" w:rsidRPr="2771D7E3">
        <w:rPr>
          <w:rFonts w:asciiTheme="majorHAnsi" w:hAnsiTheme="majorHAnsi" w:cstheme="majorBidi"/>
        </w:rPr>
        <w:t xml:space="preserve"> (and which in fact are being performed and provided by our practice)</w:t>
      </w:r>
      <w:r w:rsidR="001B70CB" w:rsidRPr="2771D7E3">
        <w:rPr>
          <w:rFonts w:asciiTheme="majorHAnsi" w:hAnsiTheme="majorHAnsi" w:cstheme="majorBidi"/>
        </w:rPr>
        <w:t xml:space="preserve">.  </w:t>
      </w:r>
    </w:p>
    <w:p w14:paraId="38C3AC75" w14:textId="086339BE" w:rsidR="00C11790" w:rsidRPr="001D7956" w:rsidRDefault="00C11790" w:rsidP="001D7956">
      <w:pPr>
        <w:spacing w:after="0" w:line="240" w:lineRule="auto"/>
        <w:jc w:val="both"/>
        <w:rPr>
          <w:rFonts w:asciiTheme="majorHAnsi" w:eastAsia="Times New Roman" w:hAnsiTheme="majorHAnsi" w:cstheme="majorHAnsi"/>
        </w:rPr>
      </w:pPr>
    </w:p>
    <w:p w14:paraId="7FA0707B" w14:textId="615170CF" w:rsidR="0024112B" w:rsidRPr="007E6179" w:rsidRDefault="007F0049" w:rsidP="001D7956">
      <w:pPr>
        <w:spacing w:after="0" w:line="240" w:lineRule="auto"/>
        <w:jc w:val="both"/>
        <w:rPr>
          <w:rFonts w:asciiTheme="majorHAnsi" w:eastAsia="Times New Roman" w:hAnsiTheme="majorHAnsi" w:cstheme="majorHAnsi"/>
          <w:b/>
          <w:bCs/>
        </w:rPr>
      </w:pPr>
      <w:r>
        <w:rPr>
          <w:rFonts w:asciiTheme="majorHAnsi" w:eastAsia="Times New Roman" w:hAnsiTheme="majorHAnsi" w:cstheme="majorHAnsi"/>
          <w:b/>
          <w:bCs/>
        </w:rPr>
        <w:t>Question:  H</w:t>
      </w:r>
      <w:r w:rsidR="0024112B" w:rsidRPr="007E6179">
        <w:rPr>
          <w:rFonts w:asciiTheme="majorHAnsi" w:eastAsia="Times New Roman" w:hAnsiTheme="majorHAnsi" w:cstheme="majorHAnsi"/>
          <w:b/>
          <w:bCs/>
        </w:rPr>
        <w:t>ow</w:t>
      </w:r>
      <w:r>
        <w:rPr>
          <w:rFonts w:asciiTheme="majorHAnsi" w:eastAsia="Times New Roman" w:hAnsiTheme="majorHAnsi" w:cstheme="majorHAnsi"/>
          <w:b/>
          <w:bCs/>
        </w:rPr>
        <w:t xml:space="preserve"> does</w:t>
      </w:r>
      <w:r w:rsidR="0024112B" w:rsidRPr="00E84086">
        <w:rPr>
          <w:rFonts w:asciiTheme="majorHAnsi" w:eastAsia="Times New Roman" w:hAnsiTheme="majorHAnsi" w:cstheme="majorHAnsi"/>
          <w:b/>
          <w:bCs/>
        </w:rPr>
        <w:t xml:space="preserve"> </w:t>
      </w:r>
      <w:r w:rsidR="0024112B" w:rsidRPr="00E84086">
        <w:rPr>
          <w:rFonts w:asciiTheme="majorHAnsi" w:eastAsia="Times New Roman" w:hAnsiTheme="majorHAnsi" w:cstheme="majorHAnsi"/>
          <w:b/>
          <w:bCs/>
          <w:highlight w:val="yellow"/>
        </w:rPr>
        <w:t>&lt;&lt;Insurance Company’s&gt;&gt;</w:t>
      </w:r>
      <w:r w:rsidR="0024112B" w:rsidRPr="00E84086">
        <w:rPr>
          <w:rFonts w:asciiTheme="majorHAnsi" w:eastAsia="Times New Roman" w:hAnsiTheme="majorHAnsi" w:cstheme="majorHAnsi"/>
          <w:b/>
          <w:bCs/>
        </w:rPr>
        <w:t xml:space="preserve"> affiliated specialty pharmacy intend to bill for the medications it dispenses (i.e., to the medical benefit </w:t>
      </w:r>
      <w:r w:rsidR="00A36697">
        <w:rPr>
          <w:rFonts w:asciiTheme="majorHAnsi" w:eastAsia="Times New Roman" w:hAnsiTheme="majorHAnsi" w:cstheme="majorHAnsi"/>
          <w:b/>
          <w:bCs/>
        </w:rPr>
        <w:t xml:space="preserve">using a J-Code </w:t>
      </w:r>
      <w:r w:rsidR="0024112B" w:rsidRPr="00E84086">
        <w:rPr>
          <w:rFonts w:asciiTheme="majorHAnsi" w:eastAsia="Times New Roman" w:hAnsiTheme="majorHAnsi" w:cstheme="majorHAnsi"/>
          <w:b/>
          <w:bCs/>
        </w:rPr>
        <w:t>or to the pharmacy benefit</w:t>
      </w:r>
      <w:r w:rsidR="00A36697">
        <w:rPr>
          <w:rFonts w:asciiTheme="majorHAnsi" w:eastAsia="Times New Roman" w:hAnsiTheme="majorHAnsi" w:cstheme="majorHAnsi"/>
          <w:b/>
          <w:bCs/>
        </w:rPr>
        <w:t xml:space="preserve"> using an NDC number</w:t>
      </w:r>
      <w:r w:rsidR="0024112B" w:rsidRPr="00E84086">
        <w:rPr>
          <w:rFonts w:asciiTheme="majorHAnsi" w:eastAsia="Times New Roman" w:hAnsiTheme="majorHAnsi" w:cstheme="majorHAnsi"/>
          <w:b/>
          <w:bCs/>
        </w:rPr>
        <w:t>)</w:t>
      </w:r>
      <w:r w:rsidR="007E6179">
        <w:rPr>
          <w:rFonts w:asciiTheme="majorHAnsi" w:eastAsia="Times New Roman" w:hAnsiTheme="majorHAnsi" w:cstheme="majorHAnsi"/>
          <w:b/>
          <w:bCs/>
        </w:rPr>
        <w:t>,</w:t>
      </w:r>
      <w:r w:rsidR="001B70CB">
        <w:rPr>
          <w:rFonts w:asciiTheme="majorHAnsi" w:eastAsia="Times New Roman" w:hAnsiTheme="majorHAnsi" w:cstheme="majorHAnsi"/>
          <w:b/>
          <w:bCs/>
        </w:rPr>
        <w:t xml:space="preserve"> and what specifically will be submitted as part of the underlying claims?</w:t>
      </w:r>
      <w:r w:rsidR="0024112B" w:rsidRPr="00E84086">
        <w:rPr>
          <w:rFonts w:asciiTheme="majorHAnsi" w:eastAsia="Times New Roman" w:hAnsiTheme="majorHAnsi" w:cstheme="majorHAnsi"/>
          <w:b/>
          <w:bCs/>
        </w:rPr>
        <w:t xml:space="preserve">  Please </w:t>
      </w:r>
      <w:r w:rsidR="00BF0AF2">
        <w:rPr>
          <w:rFonts w:asciiTheme="majorHAnsi" w:eastAsia="Times New Roman" w:hAnsiTheme="majorHAnsi" w:cstheme="majorHAnsi"/>
          <w:b/>
          <w:bCs/>
        </w:rPr>
        <w:t>explain</w:t>
      </w:r>
      <w:r w:rsidR="00BF0AF2" w:rsidRPr="00E84086">
        <w:rPr>
          <w:rFonts w:asciiTheme="majorHAnsi" w:eastAsia="Times New Roman" w:hAnsiTheme="majorHAnsi" w:cstheme="majorHAnsi"/>
          <w:b/>
          <w:bCs/>
        </w:rPr>
        <w:t xml:space="preserve"> </w:t>
      </w:r>
      <w:r w:rsidR="0024112B" w:rsidRPr="00E84086">
        <w:rPr>
          <w:rFonts w:asciiTheme="majorHAnsi" w:eastAsia="Times New Roman" w:hAnsiTheme="majorHAnsi" w:cstheme="majorHAnsi"/>
          <w:b/>
          <w:bCs/>
        </w:rPr>
        <w:t xml:space="preserve">how </w:t>
      </w:r>
      <w:r w:rsidR="0024112B" w:rsidRPr="00E84086">
        <w:rPr>
          <w:rFonts w:asciiTheme="majorHAnsi" w:eastAsia="Times New Roman" w:hAnsiTheme="majorHAnsi" w:cstheme="majorHAnsi"/>
          <w:b/>
          <w:bCs/>
          <w:highlight w:val="yellow"/>
        </w:rPr>
        <w:t>&lt;&lt;Insurance Company’s&gt;&gt;</w:t>
      </w:r>
      <w:r w:rsidR="0024112B" w:rsidRPr="00E84086">
        <w:rPr>
          <w:rFonts w:asciiTheme="majorHAnsi" w:eastAsia="Times New Roman" w:hAnsiTheme="majorHAnsi" w:cstheme="majorHAnsi"/>
          <w:b/>
          <w:bCs/>
        </w:rPr>
        <w:t xml:space="preserve"> affiliated specialty pharmacy’s planned method of claims submission will not constitute double-billing, and </w:t>
      </w:r>
      <w:r w:rsidR="000F3358">
        <w:rPr>
          <w:rFonts w:asciiTheme="majorHAnsi" w:eastAsia="Times New Roman" w:hAnsiTheme="majorHAnsi" w:cstheme="majorHAnsi"/>
          <w:b/>
          <w:bCs/>
        </w:rPr>
        <w:t xml:space="preserve">also please </w:t>
      </w:r>
      <w:r w:rsidR="0024112B" w:rsidRPr="00E84086">
        <w:rPr>
          <w:rFonts w:asciiTheme="majorHAnsi" w:eastAsia="Times New Roman" w:hAnsiTheme="majorHAnsi" w:cstheme="majorHAnsi"/>
          <w:b/>
          <w:bCs/>
        </w:rPr>
        <w:t xml:space="preserve">provide </w:t>
      </w:r>
      <w:r w:rsidR="0006773A" w:rsidRPr="00E84086">
        <w:rPr>
          <w:rFonts w:asciiTheme="majorHAnsi" w:eastAsia="Times New Roman" w:hAnsiTheme="majorHAnsi" w:cstheme="majorHAnsi"/>
          <w:b/>
          <w:bCs/>
          <w:u w:val="single"/>
        </w:rPr>
        <w:t>specific</w:t>
      </w:r>
      <w:r w:rsidR="0006773A">
        <w:rPr>
          <w:rFonts w:asciiTheme="majorHAnsi" w:eastAsia="Times New Roman" w:hAnsiTheme="majorHAnsi" w:cstheme="majorHAnsi"/>
          <w:b/>
          <w:bCs/>
        </w:rPr>
        <w:t xml:space="preserve"> </w:t>
      </w:r>
      <w:r w:rsidR="0024112B" w:rsidRPr="00E84086">
        <w:rPr>
          <w:rFonts w:asciiTheme="majorHAnsi" w:eastAsia="Times New Roman" w:hAnsiTheme="majorHAnsi" w:cstheme="majorHAnsi"/>
          <w:b/>
          <w:bCs/>
        </w:rPr>
        <w:t xml:space="preserve">assurances that the practice may continue to submit claims for appropriate CPT codes to </w:t>
      </w:r>
      <w:r w:rsidR="0024112B" w:rsidRPr="00E84086">
        <w:rPr>
          <w:rFonts w:asciiTheme="majorHAnsi" w:eastAsia="Times New Roman" w:hAnsiTheme="majorHAnsi" w:cstheme="majorHAnsi"/>
          <w:b/>
          <w:bCs/>
          <w:highlight w:val="yellow"/>
        </w:rPr>
        <w:t>&lt;&lt;Insurance Company&gt;&gt;</w:t>
      </w:r>
      <w:r w:rsidR="0024112B" w:rsidRPr="00E84086">
        <w:rPr>
          <w:rFonts w:asciiTheme="majorHAnsi" w:eastAsia="Times New Roman" w:hAnsiTheme="majorHAnsi" w:cstheme="majorHAnsi"/>
          <w:b/>
          <w:bCs/>
        </w:rPr>
        <w:t xml:space="preserve"> without being alleged to be double-</w:t>
      </w:r>
      <w:r w:rsidR="0024112B" w:rsidRPr="00E84086">
        <w:rPr>
          <w:rFonts w:asciiTheme="majorHAnsi" w:eastAsia="Times New Roman" w:hAnsiTheme="majorHAnsi" w:cstheme="majorHAnsi"/>
          <w:b/>
          <w:bCs/>
        </w:rPr>
        <w:lastRenderedPageBreak/>
        <w:t xml:space="preserve">billing.  Please confirm that </w:t>
      </w:r>
      <w:r w:rsidR="0024112B" w:rsidRPr="00E84086">
        <w:rPr>
          <w:rFonts w:asciiTheme="majorHAnsi" w:eastAsia="Times New Roman" w:hAnsiTheme="majorHAnsi" w:cstheme="majorHAnsi"/>
          <w:b/>
          <w:bCs/>
          <w:highlight w:val="yellow"/>
        </w:rPr>
        <w:t>&lt;&lt;Insurance Company’s&gt;&gt;</w:t>
      </w:r>
      <w:r w:rsidR="0024112B" w:rsidRPr="00E84086">
        <w:rPr>
          <w:rFonts w:asciiTheme="majorHAnsi" w:eastAsia="Times New Roman" w:hAnsiTheme="majorHAnsi" w:cstheme="majorHAnsi"/>
          <w:b/>
          <w:bCs/>
        </w:rPr>
        <w:t xml:space="preserve"> affiliated specialty pharmacy will </w:t>
      </w:r>
      <w:r w:rsidR="0024112B" w:rsidRPr="00E84086">
        <w:rPr>
          <w:rFonts w:asciiTheme="majorHAnsi" w:eastAsia="Times New Roman" w:hAnsiTheme="majorHAnsi" w:cstheme="majorHAnsi"/>
          <w:b/>
          <w:bCs/>
          <w:u w:val="single"/>
        </w:rPr>
        <w:t>not</w:t>
      </w:r>
      <w:r w:rsidR="0024112B" w:rsidRPr="00E84086">
        <w:rPr>
          <w:rFonts w:asciiTheme="majorHAnsi" w:eastAsia="Times New Roman" w:hAnsiTheme="majorHAnsi" w:cstheme="majorHAnsi"/>
          <w:b/>
          <w:bCs/>
        </w:rPr>
        <w:t xml:space="preserve"> be submitting any S-Codes or other HCPCS codes when dispensing whit</w:t>
      </w:r>
      <w:r w:rsidR="004448AB">
        <w:rPr>
          <w:rFonts w:asciiTheme="majorHAnsi" w:eastAsia="Times New Roman" w:hAnsiTheme="majorHAnsi" w:cstheme="majorHAnsi"/>
          <w:b/>
          <w:bCs/>
        </w:rPr>
        <w:t xml:space="preserve">e </w:t>
      </w:r>
      <w:r w:rsidR="0024112B" w:rsidRPr="007E6179">
        <w:rPr>
          <w:rFonts w:asciiTheme="majorHAnsi" w:eastAsia="Times New Roman" w:hAnsiTheme="majorHAnsi" w:cstheme="majorHAnsi"/>
          <w:b/>
          <w:bCs/>
        </w:rPr>
        <w:t>bagged medication.</w:t>
      </w:r>
    </w:p>
    <w:p w14:paraId="567EE8D5" w14:textId="77777777" w:rsidR="0024112B" w:rsidRPr="001D7956" w:rsidRDefault="0024112B" w:rsidP="001D7956">
      <w:pPr>
        <w:spacing w:after="0" w:line="240" w:lineRule="auto"/>
        <w:jc w:val="both"/>
        <w:rPr>
          <w:rFonts w:asciiTheme="majorHAnsi" w:eastAsia="Times New Roman" w:hAnsiTheme="majorHAnsi" w:cstheme="majorHAnsi"/>
          <w:b/>
          <w:bCs/>
          <w:i/>
          <w:iCs/>
        </w:rPr>
      </w:pPr>
    </w:p>
    <w:p w14:paraId="51329E25" w14:textId="77777777" w:rsidR="0024112B" w:rsidRPr="001D7956" w:rsidRDefault="0024112B" w:rsidP="001D7956">
      <w:pPr>
        <w:spacing w:after="0" w:line="240" w:lineRule="auto"/>
        <w:jc w:val="both"/>
        <w:rPr>
          <w:rFonts w:asciiTheme="majorHAnsi" w:eastAsia="Times New Roman" w:hAnsiTheme="majorHAnsi" w:cstheme="majorHAnsi"/>
          <w:b/>
          <w:bCs/>
          <w:i/>
          <w:iCs/>
        </w:rPr>
      </w:pPr>
    </w:p>
    <w:p w14:paraId="0D685D9C" w14:textId="3D7A6DBE" w:rsidR="00832206" w:rsidRPr="001D7956" w:rsidRDefault="00811853" w:rsidP="00721542">
      <w:pPr>
        <w:pStyle w:val="ListParagraph"/>
        <w:numPr>
          <w:ilvl w:val="0"/>
          <w:numId w:val="3"/>
        </w:numPr>
        <w:jc w:val="both"/>
        <w:rPr>
          <w:rFonts w:asciiTheme="majorHAnsi" w:eastAsia="Times New Roman" w:hAnsiTheme="majorHAnsi" w:cstheme="majorHAnsi"/>
          <w:b/>
          <w:bCs/>
          <w:caps/>
          <w:sz w:val="22"/>
          <w:szCs w:val="22"/>
        </w:rPr>
      </w:pPr>
      <w:r w:rsidRPr="001D7956">
        <w:rPr>
          <w:rFonts w:asciiTheme="majorHAnsi" w:eastAsia="Times New Roman" w:hAnsiTheme="majorHAnsi" w:cstheme="majorHAnsi"/>
          <w:b/>
          <w:bCs/>
          <w:caps/>
          <w:sz w:val="22"/>
          <w:szCs w:val="22"/>
        </w:rPr>
        <w:t>Compliance with</w:t>
      </w:r>
      <w:r w:rsidR="0024112B" w:rsidRPr="001D7956">
        <w:rPr>
          <w:rFonts w:asciiTheme="majorHAnsi" w:eastAsia="Times New Roman" w:hAnsiTheme="majorHAnsi" w:cstheme="majorHAnsi"/>
          <w:b/>
          <w:bCs/>
          <w:caps/>
          <w:sz w:val="22"/>
          <w:szCs w:val="22"/>
        </w:rPr>
        <w:t xml:space="preserve"> Track-and-Trace and Drug Pedigree Laws</w:t>
      </w:r>
    </w:p>
    <w:p w14:paraId="1CD0F502" w14:textId="77777777" w:rsidR="0024112B" w:rsidRPr="001D7956" w:rsidRDefault="0024112B" w:rsidP="001D7956">
      <w:pPr>
        <w:spacing w:after="0" w:line="240" w:lineRule="auto"/>
        <w:jc w:val="both"/>
        <w:rPr>
          <w:rFonts w:asciiTheme="majorHAnsi" w:eastAsia="Times New Roman" w:hAnsiTheme="majorHAnsi" w:cstheme="majorHAnsi"/>
          <w:b/>
          <w:bCs/>
          <w:i/>
          <w:iCs/>
        </w:rPr>
      </w:pPr>
    </w:p>
    <w:p w14:paraId="1BA7B3A1" w14:textId="6FF11736" w:rsidR="00832206" w:rsidRPr="001D7956" w:rsidRDefault="005D511C" w:rsidP="000668FA">
      <w:pPr>
        <w:spacing w:after="0" w:line="240" w:lineRule="auto"/>
        <w:jc w:val="both"/>
        <w:rPr>
          <w:rFonts w:asciiTheme="majorHAnsi" w:eastAsia="Times New Roman" w:hAnsiTheme="majorHAnsi" w:cstheme="majorHAnsi"/>
        </w:rPr>
      </w:pPr>
      <w:r>
        <w:rPr>
          <w:rFonts w:asciiTheme="majorHAnsi" w:eastAsia="Times New Roman" w:hAnsiTheme="majorHAnsi" w:cstheme="majorHAnsi"/>
        </w:rPr>
        <w:t>Our</w:t>
      </w:r>
      <w:r w:rsidRPr="001D7956">
        <w:rPr>
          <w:rFonts w:asciiTheme="majorHAnsi" w:eastAsia="Times New Roman" w:hAnsiTheme="majorHAnsi" w:cstheme="majorHAnsi"/>
        </w:rPr>
        <w:t xml:space="preserve"> </w:t>
      </w:r>
      <w:r>
        <w:rPr>
          <w:rFonts w:asciiTheme="majorHAnsi" w:eastAsia="Times New Roman" w:hAnsiTheme="majorHAnsi" w:cstheme="majorHAnsi"/>
        </w:rPr>
        <w:t>p</w:t>
      </w:r>
      <w:r w:rsidR="00B273F9" w:rsidRPr="001D7956">
        <w:rPr>
          <w:rFonts w:asciiTheme="majorHAnsi" w:eastAsia="Times New Roman" w:hAnsiTheme="majorHAnsi" w:cstheme="majorHAnsi"/>
        </w:rPr>
        <w:t>ractice is equally concerned about its compliance with track-and-trace and drug pedigree laws, including the Drug Supply Chain Security Act (</w:t>
      </w:r>
      <w:r w:rsidR="000D4C74" w:rsidRPr="001D7956">
        <w:rPr>
          <w:rFonts w:asciiTheme="majorHAnsi" w:eastAsia="Times New Roman" w:hAnsiTheme="majorHAnsi" w:cstheme="majorHAnsi"/>
        </w:rPr>
        <w:t xml:space="preserve">21 U.S.C. § 360eee, </w:t>
      </w:r>
      <w:r w:rsidR="000D4C74" w:rsidRPr="001D7956">
        <w:rPr>
          <w:rFonts w:asciiTheme="majorHAnsi" w:eastAsia="Times New Roman" w:hAnsiTheme="majorHAnsi" w:cstheme="majorHAnsi"/>
          <w:i/>
          <w:iCs/>
        </w:rPr>
        <w:t>et seq.</w:t>
      </w:r>
      <w:r w:rsidR="00B273F9" w:rsidRPr="001D7956">
        <w:rPr>
          <w:rFonts w:asciiTheme="majorHAnsi" w:eastAsia="Times New Roman" w:hAnsiTheme="majorHAnsi" w:cstheme="majorHAnsi"/>
        </w:rPr>
        <w:t>) and other state laws.  The purpose of the Drug Supply Chain Security Act (</w:t>
      </w:r>
      <w:r w:rsidR="008F4CC0" w:rsidRPr="001D7956">
        <w:rPr>
          <w:rFonts w:asciiTheme="majorHAnsi" w:eastAsia="Times New Roman" w:hAnsiTheme="majorHAnsi" w:cstheme="majorHAnsi"/>
        </w:rPr>
        <w:t>DSCSA</w:t>
      </w:r>
      <w:r w:rsidR="00B273F9" w:rsidRPr="001D7956">
        <w:rPr>
          <w:rFonts w:asciiTheme="majorHAnsi" w:eastAsia="Times New Roman" w:hAnsiTheme="majorHAnsi" w:cstheme="majorHAnsi"/>
        </w:rPr>
        <w:t>)</w:t>
      </w:r>
      <w:r w:rsidR="004B756B" w:rsidRPr="001D7956">
        <w:rPr>
          <w:rFonts w:asciiTheme="majorHAnsi" w:eastAsia="Times New Roman" w:hAnsiTheme="majorHAnsi" w:cstheme="majorHAnsi"/>
        </w:rPr>
        <w:t xml:space="preserve"> is to track and trace prescription drugs, </w:t>
      </w:r>
      <w:r w:rsidR="00811853" w:rsidRPr="001D7956">
        <w:rPr>
          <w:rFonts w:asciiTheme="majorHAnsi" w:eastAsia="Times New Roman" w:hAnsiTheme="majorHAnsi" w:cstheme="majorHAnsi"/>
        </w:rPr>
        <w:t>requiring pedigree</w:t>
      </w:r>
      <w:r w:rsidR="00B273F9" w:rsidRPr="001D7956">
        <w:rPr>
          <w:rFonts w:asciiTheme="majorHAnsi" w:eastAsia="Times New Roman" w:hAnsiTheme="majorHAnsi" w:cstheme="majorHAnsi"/>
        </w:rPr>
        <w:t xml:space="preserve"> (</w:t>
      </w:r>
      <w:r w:rsidR="004B756B" w:rsidRPr="001D7956">
        <w:rPr>
          <w:rFonts w:asciiTheme="majorHAnsi" w:eastAsia="Times New Roman" w:hAnsiTheme="majorHAnsi" w:cstheme="majorHAnsi"/>
        </w:rPr>
        <w:t>i.e.</w:t>
      </w:r>
      <w:r w:rsidR="00B273F9" w:rsidRPr="001D7956">
        <w:rPr>
          <w:rFonts w:asciiTheme="majorHAnsi" w:eastAsia="Times New Roman" w:hAnsiTheme="majorHAnsi" w:cstheme="majorHAnsi"/>
        </w:rPr>
        <w:t>,</w:t>
      </w:r>
      <w:r w:rsidR="004B756B" w:rsidRPr="001D7956">
        <w:rPr>
          <w:rFonts w:asciiTheme="majorHAnsi" w:hAnsiTheme="majorHAnsi" w:cstheme="majorHAnsi"/>
          <w:shd w:val="clear" w:color="auto" w:fill="FFFFFF"/>
        </w:rPr>
        <w:t xml:space="preserve"> a step-by-step account of where a drug product has been located and who has handled it</w:t>
      </w:r>
      <w:r w:rsidR="00B273F9" w:rsidRPr="001D7956">
        <w:rPr>
          <w:rFonts w:asciiTheme="majorHAnsi" w:hAnsiTheme="majorHAnsi" w:cstheme="majorHAnsi"/>
          <w:shd w:val="clear" w:color="auto" w:fill="FFFFFF"/>
        </w:rPr>
        <w:t>)</w:t>
      </w:r>
      <w:r w:rsidR="004B756B" w:rsidRPr="001D7956">
        <w:rPr>
          <w:rFonts w:asciiTheme="majorHAnsi" w:hAnsiTheme="majorHAnsi" w:cstheme="majorHAnsi"/>
          <w:shd w:val="clear" w:color="auto" w:fill="FFFFFF"/>
        </w:rPr>
        <w:t xml:space="preserve">. </w:t>
      </w:r>
      <w:r w:rsidR="00832206" w:rsidRPr="001D7956">
        <w:rPr>
          <w:rFonts w:asciiTheme="majorHAnsi" w:hAnsiTheme="majorHAnsi" w:cstheme="majorHAnsi"/>
          <w:shd w:val="clear" w:color="auto" w:fill="FFFFFF"/>
        </w:rPr>
        <w:t>The law also established product verification to ensure that a drug product is legitimate and unaltered. W</w:t>
      </w:r>
      <w:r w:rsidR="00832206" w:rsidRPr="001D7956">
        <w:rPr>
          <w:rFonts w:asciiTheme="majorHAnsi" w:eastAsia="Times New Roman" w:hAnsiTheme="majorHAnsi" w:cstheme="majorHAnsi"/>
        </w:rPr>
        <w:t>holesale distributors must follow many steps and documentation</w:t>
      </w:r>
      <w:r w:rsidR="001A0638" w:rsidRPr="001D7956">
        <w:rPr>
          <w:rFonts w:asciiTheme="majorHAnsi" w:eastAsia="Times New Roman" w:hAnsiTheme="majorHAnsi" w:cstheme="majorHAnsi"/>
        </w:rPr>
        <w:t xml:space="preserve"> requirements</w:t>
      </w:r>
      <w:r w:rsidR="00832206" w:rsidRPr="001D7956">
        <w:rPr>
          <w:rFonts w:asciiTheme="majorHAnsi" w:eastAsia="Times New Roman" w:hAnsiTheme="majorHAnsi" w:cstheme="majorHAnsi"/>
        </w:rPr>
        <w:t xml:space="preserve"> in maintaining </w:t>
      </w:r>
      <w:r w:rsidR="001A0638" w:rsidRPr="001D7956">
        <w:rPr>
          <w:rFonts w:asciiTheme="majorHAnsi" w:eastAsia="Times New Roman" w:hAnsiTheme="majorHAnsi" w:cstheme="majorHAnsi"/>
        </w:rPr>
        <w:t xml:space="preserve">product </w:t>
      </w:r>
      <w:r w:rsidR="00832206" w:rsidRPr="001D7956">
        <w:rPr>
          <w:rFonts w:asciiTheme="majorHAnsi" w:eastAsia="Times New Roman" w:hAnsiTheme="majorHAnsi" w:cstheme="majorHAnsi"/>
        </w:rPr>
        <w:t xml:space="preserve">integrity from the time they receive </w:t>
      </w:r>
      <w:r w:rsidR="001A0638" w:rsidRPr="001D7956">
        <w:rPr>
          <w:rFonts w:asciiTheme="majorHAnsi" w:eastAsia="Times New Roman" w:hAnsiTheme="majorHAnsi" w:cstheme="majorHAnsi"/>
        </w:rPr>
        <w:t>it</w:t>
      </w:r>
      <w:r w:rsidR="00832206" w:rsidRPr="001D7956">
        <w:rPr>
          <w:rFonts w:asciiTheme="majorHAnsi" w:eastAsia="Times New Roman" w:hAnsiTheme="majorHAnsi" w:cstheme="majorHAnsi"/>
        </w:rPr>
        <w:t xml:space="preserve"> from the manufacturer until the time it is delivered </w:t>
      </w:r>
      <w:r w:rsidR="001A0638" w:rsidRPr="001D7956">
        <w:rPr>
          <w:rFonts w:asciiTheme="majorHAnsi" w:eastAsia="Times New Roman" w:hAnsiTheme="majorHAnsi" w:cstheme="majorHAnsi"/>
        </w:rPr>
        <w:t>t</w:t>
      </w:r>
      <w:r w:rsidR="00832206" w:rsidRPr="001D7956">
        <w:rPr>
          <w:rFonts w:asciiTheme="majorHAnsi" w:eastAsia="Times New Roman" w:hAnsiTheme="majorHAnsi" w:cstheme="majorHAnsi"/>
        </w:rPr>
        <w:t>o a facility’s inventory.</w:t>
      </w:r>
    </w:p>
    <w:p w14:paraId="166ECD8C" w14:textId="0F145839" w:rsidR="00B273F9" w:rsidRPr="001D7956" w:rsidRDefault="00B273F9" w:rsidP="001A4C54">
      <w:pPr>
        <w:spacing w:after="0" w:line="240" w:lineRule="auto"/>
        <w:rPr>
          <w:rFonts w:asciiTheme="majorHAnsi" w:eastAsia="Times New Roman" w:hAnsiTheme="majorHAnsi" w:cstheme="majorHAnsi"/>
        </w:rPr>
      </w:pPr>
    </w:p>
    <w:p w14:paraId="56A6BBB4" w14:textId="24230FEE" w:rsidR="00B273F9" w:rsidRPr="001D7956" w:rsidRDefault="00B273F9" w:rsidP="000668FA">
      <w:pPr>
        <w:spacing w:after="0" w:line="240" w:lineRule="auto"/>
        <w:jc w:val="both"/>
        <w:rPr>
          <w:rFonts w:asciiTheme="majorHAnsi" w:eastAsia="Times New Roman" w:hAnsiTheme="majorHAnsi" w:cstheme="majorHAnsi"/>
        </w:rPr>
      </w:pPr>
      <w:r w:rsidRPr="2771D7E3">
        <w:rPr>
          <w:rFonts w:asciiTheme="majorHAnsi" w:eastAsia="Times New Roman" w:hAnsiTheme="majorHAnsi" w:cstheme="majorBidi"/>
        </w:rPr>
        <w:t xml:space="preserve">The DSCSA tracing obligations apply to “dispensers,” which not only includes physicians who are dispensing and/or administering directly to patients, but also specialty pharmacies fulfilling prescription orders.  A hallmark of this is that, prior to, or at the time of, each transaction in which the dispenser transfers ownership of a product shall provide the subsequent owner with </w:t>
      </w:r>
      <w:r w:rsidR="007E6179" w:rsidRPr="2771D7E3">
        <w:rPr>
          <w:rFonts w:asciiTheme="majorHAnsi" w:eastAsia="Times New Roman" w:hAnsiTheme="majorHAnsi" w:cstheme="majorBidi"/>
        </w:rPr>
        <w:t>Transaction Information</w:t>
      </w:r>
      <w:r w:rsidR="00AA5A36" w:rsidRPr="2771D7E3">
        <w:rPr>
          <w:rStyle w:val="FootnoteReference"/>
          <w:rFonts w:asciiTheme="majorHAnsi" w:eastAsia="Times New Roman" w:hAnsiTheme="majorHAnsi" w:cstheme="majorBidi"/>
        </w:rPr>
        <w:footnoteReference w:id="9"/>
      </w:r>
      <w:r w:rsidRPr="2771D7E3">
        <w:rPr>
          <w:rFonts w:asciiTheme="majorHAnsi" w:eastAsia="Times New Roman" w:hAnsiTheme="majorHAnsi" w:cstheme="majorBidi"/>
        </w:rPr>
        <w:t xml:space="preserve">, </w:t>
      </w:r>
      <w:r w:rsidR="00416258" w:rsidRPr="2771D7E3">
        <w:rPr>
          <w:rFonts w:asciiTheme="majorHAnsi" w:eastAsia="Times New Roman" w:hAnsiTheme="majorHAnsi" w:cstheme="majorBidi"/>
        </w:rPr>
        <w:t>a Transaction History</w:t>
      </w:r>
      <w:r w:rsidR="00416258" w:rsidRPr="2771D7E3">
        <w:rPr>
          <w:rStyle w:val="FootnoteReference"/>
          <w:rFonts w:asciiTheme="majorHAnsi" w:eastAsia="Times New Roman" w:hAnsiTheme="majorHAnsi" w:cstheme="majorBidi"/>
        </w:rPr>
        <w:footnoteReference w:id="10"/>
      </w:r>
      <w:r w:rsidR="00416258" w:rsidRPr="2771D7E3">
        <w:rPr>
          <w:rFonts w:asciiTheme="majorHAnsi" w:eastAsia="Times New Roman" w:hAnsiTheme="majorHAnsi" w:cstheme="majorBidi"/>
        </w:rPr>
        <w:t xml:space="preserve">, </w:t>
      </w:r>
      <w:r w:rsidRPr="2771D7E3">
        <w:rPr>
          <w:rFonts w:asciiTheme="majorHAnsi" w:eastAsia="Times New Roman" w:hAnsiTheme="majorHAnsi" w:cstheme="majorBidi"/>
        </w:rPr>
        <w:t xml:space="preserve">and a </w:t>
      </w:r>
      <w:r w:rsidR="007E6179" w:rsidRPr="2771D7E3">
        <w:rPr>
          <w:rFonts w:asciiTheme="majorHAnsi" w:eastAsia="Times New Roman" w:hAnsiTheme="majorHAnsi" w:cstheme="majorBidi"/>
        </w:rPr>
        <w:t>Transaction Statement</w:t>
      </w:r>
      <w:r w:rsidR="00AA5A36" w:rsidRPr="2771D7E3">
        <w:rPr>
          <w:rStyle w:val="FootnoteReference"/>
          <w:rFonts w:asciiTheme="majorHAnsi" w:eastAsia="Times New Roman" w:hAnsiTheme="majorHAnsi" w:cstheme="majorBidi"/>
        </w:rPr>
        <w:footnoteReference w:id="11"/>
      </w:r>
      <w:r w:rsidR="007E6179" w:rsidRPr="2771D7E3">
        <w:rPr>
          <w:rFonts w:asciiTheme="majorHAnsi" w:eastAsia="Times New Roman" w:hAnsiTheme="majorHAnsi" w:cstheme="majorBidi"/>
        </w:rPr>
        <w:t xml:space="preserve"> </w:t>
      </w:r>
      <w:r w:rsidRPr="2771D7E3">
        <w:rPr>
          <w:rFonts w:asciiTheme="majorHAnsi" w:eastAsia="Times New Roman" w:hAnsiTheme="majorHAnsi" w:cstheme="majorBidi"/>
        </w:rPr>
        <w:t>for the product</w:t>
      </w:r>
      <w:r w:rsidR="008C100A" w:rsidRPr="2771D7E3">
        <w:rPr>
          <w:rFonts w:asciiTheme="majorHAnsi" w:eastAsia="Times New Roman" w:hAnsiTheme="majorHAnsi" w:cstheme="majorBidi"/>
        </w:rPr>
        <w:t xml:space="preserve"> (collectively, “transaction data”)</w:t>
      </w:r>
      <w:r w:rsidRPr="2771D7E3">
        <w:rPr>
          <w:rFonts w:asciiTheme="majorHAnsi" w:eastAsia="Times New Roman" w:hAnsiTheme="majorHAnsi" w:cstheme="majorBidi"/>
        </w:rPr>
        <w:t xml:space="preserve">.  </w:t>
      </w:r>
      <w:r w:rsidRPr="2771D7E3">
        <w:rPr>
          <w:rFonts w:asciiTheme="majorHAnsi" w:eastAsia="Times New Roman" w:hAnsiTheme="majorHAnsi" w:cstheme="majorBidi"/>
          <w:highlight w:val="yellow"/>
        </w:rPr>
        <w:t>&lt;&lt;Insurance Company’s&gt;&gt;</w:t>
      </w:r>
      <w:r w:rsidRPr="2771D7E3">
        <w:rPr>
          <w:rFonts w:asciiTheme="majorHAnsi" w:eastAsia="Times New Roman" w:hAnsiTheme="majorHAnsi" w:cstheme="majorBidi"/>
        </w:rPr>
        <w:t xml:space="preserve"> </w:t>
      </w:r>
      <w:r w:rsidR="001F7B99" w:rsidRPr="2771D7E3">
        <w:rPr>
          <w:rFonts w:asciiTheme="majorHAnsi" w:eastAsia="Times New Roman" w:hAnsiTheme="majorHAnsi" w:cstheme="majorBidi"/>
        </w:rPr>
        <w:t xml:space="preserve">white-bagging </w:t>
      </w:r>
      <w:r w:rsidR="006B231E" w:rsidRPr="2771D7E3">
        <w:rPr>
          <w:rFonts w:asciiTheme="majorHAnsi" w:eastAsia="Times New Roman" w:hAnsiTheme="majorHAnsi" w:cstheme="majorBidi"/>
        </w:rPr>
        <w:t xml:space="preserve">mandate </w:t>
      </w:r>
      <w:r w:rsidRPr="2771D7E3">
        <w:rPr>
          <w:rFonts w:asciiTheme="majorHAnsi" w:eastAsia="Times New Roman" w:hAnsiTheme="majorHAnsi" w:cstheme="majorBidi"/>
        </w:rPr>
        <w:t xml:space="preserve">does not contemplate providing </w:t>
      </w:r>
      <w:r w:rsidR="007E6179" w:rsidRPr="2771D7E3">
        <w:rPr>
          <w:rFonts w:asciiTheme="majorHAnsi" w:eastAsia="Times New Roman" w:hAnsiTheme="majorHAnsi" w:cstheme="majorBidi"/>
        </w:rPr>
        <w:t>this transaction data</w:t>
      </w:r>
      <w:r w:rsidR="003346F8" w:rsidRPr="2771D7E3">
        <w:rPr>
          <w:rStyle w:val="FootnoteReference"/>
          <w:rFonts w:asciiTheme="majorHAnsi" w:eastAsia="Times New Roman" w:hAnsiTheme="majorHAnsi" w:cstheme="majorBidi"/>
        </w:rPr>
        <w:footnoteReference w:id="12"/>
      </w:r>
      <w:r w:rsidRPr="2771D7E3">
        <w:rPr>
          <w:rFonts w:asciiTheme="majorHAnsi" w:eastAsia="Times New Roman" w:hAnsiTheme="majorHAnsi" w:cstheme="majorBidi"/>
        </w:rPr>
        <w:t xml:space="preserve"> required under DSCSA to ensure the integrity and sourcing of </w:t>
      </w:r>
      <w:r w:rsidR="00E3575F" w:rsidRPr="2771D7E3">
        <w:rPr>
          <w:rFonts w:asciiTheme="majorHAnsi" w:eastAsia="Times New Roman" w:hAnsiTheme="majorHAnsi" w:cstheme="majorBidi"/>
        </w:rPr>
        <w:t xml:space="preserve">all </w:t>
      </w:r>
      <w:r w:rsidRPr="2771D7E3">
        <w:rPr>
          <w:rFonts w:asciiTheme="majorHAnsi" w:eastAsia="Times New Roman" w:hAnsiTheme="majorHAnsi" w:cstheme="majorBidi"/>
        </w:rPr>
        <w:t>medication</w:t>
      </w:r>
      <w:r w:rsidR="00E3575F" w:rsidRPr="2771D7E3">
        <w:rPr>
          <w:rFonts w:asciiTheme="majorHAnsi" w:eastAsia="Times New Roman" w:hAnsiTheme="majorHAnsi" w:cstheme="majorBidi"/>
        </w:rPr>
        <w:t>s</w:t>
      </w:r>
      <w:r w:rsidRPr="2771D7E3">
        <w:rPr>
          <w:rFonts w:asciiTheme="majorHAnsi" w:eastAsia="Times New Roman" w:hAnsiTheme="majorHAnsi" w:cstheme="majorBidi"/>
        </w:rPr>
        <w:t xml:space="preserve"> that </w:t>
      </w:r>
      <w:r w:rsidR="00FB0F59" w:rsidRPr="2771D7E3">
        <w:rPr>
          <w:rFonts w:asciiTheme="majorHAnsi" w:eastAsia="Times New Roman" w:hAnsiTheme="majorHAnsi" w:cstheme="majorBidi"/>
        </w:rPr>
        <w:t>p</w:t>
      </w:r>
      <w:r w:rsidRPr="2771D7E3">
        <w:rPr>
          <w:rFonts w:asciiTheme="majorHAnsi" w:eastAsia="Times New Roman" w:hAnsiTheme="majorHAnsi" w:cstheme="majorBidi"/>
        </w:rPr>
        <w:t>ractice</w:t>
      </w:r>
      <w:r w:rsidR="00FB0F59" w:rsidRPr="2771D7E3">
        <w:rPr>
          <w:rFonts w:asciiTheme="majorHAnsi" w:eastAsia="Times New Roman" w:hAnsiTheme="majorHAnsi" w:cstheme="majorBidi"/>
        </w:rPr>
        <w:t>s</w:t>
      </w:r>
      <w:r w:rsidRPr="2771D7E3">
        <w:rPr>
          <w:rFonts w:asciiTheme="majorHAnsi" w:eastAsia="Times New Roman" w:hAnsiTheme="majorHAnsi" w:cstheme="majorBidi"/>
        </w:rPr>
        <w:t xml:space="preserve"> administer to the patient.</w:t>
      </w:r>
    </w:p>
    <w:p w14:paraId="37FAF94C" w14:textId="323A9EAB" w:rsidR="00B273F9" w:rsidRPr="001D7956" w:rsidRDefault="00B273F9" w:rsidP="001D7956">
      <w:pPr>
        <w:spacing w:after="0" w:line="240" w:lineRule="auto"/>
        <w:jc w:val="both"/>
        <w:rPr>
          <w:rFonts w:asciiTheme="majorHAnsi" w:eastAsia="Times New Roman" w:hAnsiTheme="majorHAnsi" w:cstheme="majorHAnsi"/>
        </w:rPr>
      </w:pPr>
    </w:p>
    <w:p w14:paraId="4C72720D" w14:textId="403737C0" w:rsidR="00CA6F69" w:rsidRPr="001D7956" w:rsidRDefault="00CA6F69" w:rsidP="001D7956">
      <w:pPr>
        <w:spacing w:after="0" w:line="240" w:lineRule="auto"/>
        <w:jc w:val="both"/>
        <w:rPr>
          <w:rFonts w:asciiTheme="majorHAnsi" w:eastAsia="Times New Roman" w:hAnsiTheme="majorHAnsi" w:cstheme="majorHAnsi"/>
        </w:rPr>
      </w:pPr>
      <w:r w:rsidRPr="001D7956">
        <w:rPr>
          <w:rFonts w:asciiTheme="majorHAnsi" w:eastAsia="Times New Roman" w:hAnsiTheme="majorHAnsi" w:cstheme="majorHAnsi"/>
        </w:rPr>
        <w:t>Likewise, virtually every state regulates the wholesale distribution of drugs, and place</w:t>
      </w:r>
      <w:r w:rsidR="00BC30E6">
        <w:rPr>
          <w:rFonts w:asciiTheme="majorHAnsi" w:eastAsia="Times New Roman" w:hAnsiTheme="majorHAnsi" w:cstheme="majorHAnsi"/>
        </w:rPr>
        <w:t>s</w:t>
      </w:r>
      <w:r w:rsidRPr="001D7956">
        <w:rPr>
          <w:rFonts w:asciiTheme="majorHAnsi" w:eastAsia="Times New Roman" w:hAnsiTheme="majorHAnsi" w:cstheme="majorHAnsi"/>
        </w:rPr>
        <w:t xml:space="preserve"> several requirements upon the industry.  About 24 states recognize Drug Distributor Accreditation (DDA) (formerly known as VAWD), and standards for such accreditation prohibit sales by wholesalers to pharmacies, who will in turn, redistribute them to another entity.  Some states, such as Indiana, even require DDA accreditation as a condition for wholesaler licensure.  Finally, many </w:t>
      </w:r>
      <w:proofErr w:type="spellStart"/>
      <w:r w:rsidRPr="001D7956">
        <w:rPr>
          <w:rFonts w:asciiTheme="majorHAnsi" w:eastAsia="Times New Roman" w:hAnsiTheme="majorHAnsi" w:cstheme="majorHAnsi"/>
        </w:rPr>
        <w:t>payors</w:t>
      </w:r>
      <w:proofErr w:type="spellEnd"/>
      <w:r w:rsidRPr="001D7956">
        <w:rPr>
          <w:rFonts w:asciiTheme="majorHAnsi" w:eastAsia="Times New Roman" w:hAnsiTheme="majorHAnsi" w:cstheme="majorHAnsi"/>
        </w:rPr>
        <w:t xml:space="preserve"> </w:t>
      </w:r>
      <w:r w:rsidR="003346F8">
        <w:rPr>
          <w:rFonts w:asciiTheme="majorHAnsi" w:eastAsia="Times New Roman" w:hAnsiTheme="majorHAnsi" w:cstheme="majorHAnsi"/>
        </w:rPr>
        <w:t xml:space="preserve">(including health insurers and PBMs) </w:t>
      </w:r>
      <w:r w:rsidRPr="001D7956">
        <w:rPr>
          <w:rFonts w:asciiTheme="majorHAnsi" w:eastAsia="Times New Roman" w:hAnsiTheme="majorHAnsi" w:cstheme="majorHAnsi"/>
        </w:rPr>
        <w:t xml:space="preserve">require all purchases to come through DDA suppliers. There is reason for this, as several of the DDA </w:t>
      </w:r>
      <w:r w:rsidR="0019719B">
        <w:rPr>
          <w:rFonts w:asciiTheme="majorHAnsi" w:eastAsia="Times New Roman" w:hAnsiTheme="majorHAnsi" w:cstheme="majorHAnsi"/>
        </w:rPr>
        <w:t>-</w:t>
      </w:r>
      <w:r w:rsidR="003346F8">
        <w:rPr>
          <w:rFonts w:asciiTheme="majorHAnsi" w:eastAsia="Times New Roman" w:hAnsiTheme="majorHAnsi" w:cstheme="majorHAnsi"/>
        </w:rPr>
        <w:t>r</w:t>
      </w:r>
      <w:r w:rsidRPr="001D7956">
        <w:rPr>
          <w:rFonts w:asciiTheme="majorHAnsi" w:eastAsia="Times New Roman" w:hAnsiTheme="majorHAnsi" w:cstheme="majorHAnsi"/>
        </w:rPr>
        <w:t xml:space="preserve">equired standards </w:t>
      </w:r>
      <w:r w:rsidR="00C22A45">
        <w:rPr>
          <w:rFonts w:asciiTheme="majorHAnsi" w:eastAsia="Times New Roman" w:hAnsiTheme="majorHAnsi" w:cstheme="majorHAnsi"/>
        </w:rPr>
        <w:t>directly impact</w:t>
      </w:r>
      <w:r w:rsidRPr="001D7956">
        <w:rPr>
          <w:rFonts w:asciiTheme="majorHAnsi" w:eastAsia="Times New Roman" w:hAnsiTheme="majorHAnsi" w:cstheme="majorHAnsi"/>
        </w:rPr>
        <w:t xml:space="preserve"> the integrity and safety of the drug products (for example, DDA requires that a wholesale facility’s storage areas be maintained at temperatures which will ensure the integrity of the drugs prior to their dispensing).  With </w:t>
      </w:r>
      <w:r w:rsidR="003346F8">
        <w:rPr>
          <w:rFonts w:asciiTheme="majorHAnsi" w:eastAsia="Times New Roman" w:hAnsiTheme="majorHAnsi" w:cstheme="majorHAnsi"/>
        </w:rPr>
        <w:t>our</w:t>
      </w:r>
      <w:r w:rsidRPr="001D7956">
        <w:rPr>
          <w:rFonts w:asciiTheme="majorHAnsi" w:eastAsia="Times New Roman" w:hAnsiTheme="majorHAnsi" w:cstheme="majorHAnsi"/>
        </w:rPr>
        <w:t xml:space="preserve"> </w:t>
      </w:r>
      <w:r w:rsidR="003346F8">
        <w:rPr>
          <w:rFonts w:asciiTheme="majorHAnsi" w:eastAsia="Times New Roman" w:hAnsiTheme="majorHAnsi" w:cstheme="majorHAnsi"/>
        </w:rPr>
        <w:t>p</w:t>
      </w:r>
      <w:r w:rsidRPr="001D7956">
        <w:rPr>
          <w:rFonts w:asciiTheme="majorHAnsi" w:eastAsia="Times New Roman" w:hAnsiTheme="majorHAnsi" w:cstheme="majorHAnsi"/>
        </w:rPr>
        <w:t xml:space="preserve">ractice being required to receive the medications from </w:t>
      </w:r>
      <w:r w:rsidRPr="00E84086">
        <w:rPr>
          <w:rFonts w:asciiTheme="majorHAnsi" w:eastAsia="Times New Roman" w:hAnsiTheme="majorHAnsi" w:cstheme="majorHAnsi"/>
          <w:highlight w:val="yellow"/>
        </w:rPr>
        <w:t>&lt;&lt;Insurance Company’s&gt;&gt;</w:t>
      </w:r>
      <w:r w:rsidRPr="001D7956">
        <w:rPr>
          <w:rFonts w:asciiTheme="majorHAnsi" w:eastAsia="Times New Roman" w:hAnsiTheme="majorHAnsi" w:cstheme="majorHAnsi"/>
        </w:rPr>
        <w:t xml:space="preserve"> affiliated specialty pharmacy, we </w:t>
      </w:r>
      <w:r w:rsidR="002035BC">
        <w:rPr>
          <w:rFonts w:asciiTheme="majorHAnsi" w:eastAsia="Times New Roman" w:hAnsiTheme="majorHAnsi" w:cstheme="majorHAnsi"/>
        </w:rPr>
        <w:t xml:space="preserve">cannot see how those transactions </w:t>
      </w:r>
      <w:r w:rsidRPr="001D7956">
        <w:rPr>
          <w:rFonts w:asciiTheme="majorHAnsi" w:eastAsia="Times New Roman" w:hAnsiTheme="majorHAnsi" w:cstheme="majorHAnsi"/>
        </w:rPr>
        <w:t xml:space="preserve">would not </w:t>
      </w:r>
      <w:r w:rsidRPr="001D7956">
        <w:rPr>
          <w:rFonts w:asciiTheme="majorHAnsi" w:eastAsia="Times New Roman" w:hAnsiTheme="majorHAnsi" w:cstheme="majorHAnsi"/>
        </w:rPr>
        <w:lastRenderedPageBreak/>
        <w:t xml:space="preserve">implicate the requirements </w:t>
      </w:r>
      <w:r w:rsidR="002035BC">
        <w:rPr>
          <w:rFonts w:asciiTheme="majorHAnsi" w:eastAsia="Times New Roman" w:hAnsiTheme="majorHAnsi" w:cstheme="majorHAnsi"/>
        </w:rPr>
        <w:t>for</w:t>
      </w:r>
      <w:r w:rsidRPr="001D7956">
        <w:rPr>
          <w:rFonts w:asciiTheme="majorHAnsi" w:eastAsia="Times New Roman" w:hAnsiTheme="majorHAnsi" w:cstheme="majorHAnsi"/>
        </w:rPr>
        <w:t xml:space="preserve"> wholesale licensure, and more importantly, the safety and integrity of the drug products at issue.</w:t>
      </w:r>
    </w:p>
    <w:p w14:paraId="7A26644D" w14:textId="2DE2C4ED" w:rsidR="00CA6F69" w:rsidRPr="001D7956" w:rsidRDefault="00CA6F69" w:rsidP="001D7956">
      <w:pPr>
        <w:spacing w:after="0" w:line="240" w:lineRule="auto"/>
        <w:jc w:val="both"/>
        <w:rPr>
          <w:rFonts w:asciiTheme="majorHAnsi" w:eastAsia="Times New Roman" w:hAnsiTheme="majorHAnsi" w:cstheme="majorHAnsi"/>
        </w:rPr>
      </w:pPr>
    </w:p>
    <w:p w14:paraId="367F91B3" w14:textId="59371ADC" w:rsidR="000373C3" w:rsidRPr="00E84086" w:rsidRDefault="003C3E6A" w:rsidP="001D7956">
      <w:pPr>
        <w:spacing w:after="0" w:line="240" w:lineRule="auto"/>
        <w:jc w:val="both"/>
        <w:rPr>
          <w:rFonts w:asciiTheme="majorHAnsi" w:eastAsia="Times New Roman" w:hAnsiTheme="majorHAnsi" w:cstheme="majorHAnsi"/>
          <w:b/>
          <w:bCs/>
        </w:rPr>
      </w:pPr>
      <w:r w:rsidRPr="00E84086">
        <w:rPr>
          <w:rFonts w:asciiTheme="majorHAnsi" w:eastAsia="Times New Roman" w:hAnsiTheme="majorHAnsi" w:cstheme="majorHAnsi"/>
          <w:b/>
          <w:bCs/>
        </w:rPr>
        <w:t xml:space="preserve">Question:  </w:t>
      </w:r>
      <w:r>
        <w:rPr>
          <w:rFonts w:asciiTheme="majorHAnsi" w:eastAsia="Times New Roman" w:hAnsiTheme="majorHAnsi" w:cstheme="majorHAnsi"/>
          <w:b/>
          <w:bCs/>
        </w:rPr>
        <w:t>H</w:t>
      </w:r>
      <w:r w:rsidR="00CA6F69" w:rsidRPr="007E6179">
        <w:rPr>
          <w:rFonts w:asciiTheme="majorHAnsi" w:eastAsia="Times New Roman" w:hAnsiTheme="majorHAnsi" w:cstheme="majorHAnsi"/>
          <w:b/>
          <w:bCs/>
        </w:rPr>
        <w:t>ow</w:t>
      </w:r>
      <w:r>
        <w:rPr>
          <w:rFonts w:asciiTheme="majorHAnsi" w:eastAsia="Times New Roman" w:hAnsiTheme="majorHAnsi" w:cstheme="majorHAnsi"/>
          <w:b/>
          <w:bCs/>
        </w:rPr>
        <w:t xml:space="preserve"> </w:t>
      </w:r>
      <w:r w:rsidR="008558FD">
        <w:rPr>
          <w:rFonts w:asciiTheme="majorHAnsi" w:eastAsia="Times New Roman" w:hAnsiTheme="majorHAnsi" w:cstheme="majorHAnsi"/>
          <w:b/>
          <w:bCs/>
        </w:rPr>
        <w:t>does</w:t>
      </w:r>
      <w:r w:rsidR="00CA6F69" w:rsidRPr="00E84086">
        <w:rPr>
          <w:rFonts w:asciiTheme="majorHAnsi" w:eastAsia="Times New Roman" w:hAnsiTheme="majorHAnsi" w:cstheme="majorHAnsi"/>
          <w:b/>
          <w:bCs/>
        </w:rPr>
        <w:t xml:space="preserve"> </w:t>
      </w:r>
      <w:r w:rsidR="00CA6F69" w:rsidRPr="002E7CB0">
        <w:rPr>
          <w:rFonts w:asciiTheme="majorHAnsi" w:eastAsia="Times New Roman" w:hAnsiTheme="majorHAnsi" w:cstheme="majorHAnsi"/>
          <w:b/>
          <w:bCs/>
          <w:highlight w:val="yellow"/>
        </w:rPr>
        <w:t>&lt;&lt;Insurance Company’s&gt;&gt;</w:t>
      </w:r>
      <w:r w:rsidR="00CA6F69" w:rsidRPr="00E84086">
        <w:rPr>
          <w:rFonts w:asciiTheme="majorHAnsi" w:eastAsia="Times New Roman" w:hAnsiTheme="majorHAnsi" w:cstheme="majorHAnsi"/>
          <w:b/>
          <w:bCs/>
        </w:rPr>
        <w:t xml:space="preserve"> mandate that we obtain </w:t>
      </w:r>
      <w:r w:rsidR="002E7CB0">
        <w:rPr>
          <w:rFonts w:asciiTheme="majorHAnsi" w:eastAsia="Times New Roman" w:hAnsiTheme="majorHAnsi" w:cstheme="majorHAnsi"/>
          <w:b/>
          <w:bCs/>
        </w:rPr>
        <w:t>medication</w:t>
      </w:r>
      <w:r w:rsidR="00CA6F69" w:rsidRPr="00E84086">
        <w:rPr>
          <w:rFonts w:asciiTheme="majorHAnsi" w:eastAsia="Times New Roman" w:hAnsiTheme="majorHAnsi" w:cstheme="majorHAnsi"/>
          <w:b/>
          <w:bCs/>
        </w:rPr>
        <w:t xml:space="preserve">s through </w:t>
      </w:r>
      <w:r w:rsidR="00CA6F69" w:rsidRPr="00E84086">
        <w:rPr>
          <w:rFonts w:asciiTheme="majorHAnsi" w:eastAsia="Times New Roman" w:hAnsiTheme="majorHAnsi" w:cstheme="majorHAnsi"/>
          <w:b/>
          <w:bCs/>
          <w:highlight w:val="yellow"/>
        </w:rPr>
        <w:t>&lt;&lt;Insurance Company’s&gt;&gt;</w:t>
      </w:r>
      <w:r w:rsidR="00CA6F69" w:rsidRPr="00E84086">
        <w:rPr>
          <w:rFonts w:asciiTheme="majorHAnsi" w:eastAsia="Times New Roman" w:hAnsiTheme="majorHAnsi" w:cstheme="majorHAnsi"/>
          <w:b/>
          <w:bCs/>
        </w:rPr>
        <w:t xml:space="preserve"> affiliated specialty pharmacy compl</w:t>
      </w:r>
      <w:r w:rsidR="00F94259">
        <w:rPr>
          <w:rFonts w:asciiTheme="majorHAnsi" w:eastAsia="Times New Roman" w:hAnsiTheme="majorHAnsi" w:cstheme="majorHAnsi"/>
          <w:b/>
          <w:bCs/>
        </w:rPr>
        <w:t>y</w:t>
      </w:r>
      <w:r w:rsidR="00CA6F69" w:rsidRPr="007E6179">
        <w:rPr>
          <w:rFonts w:asciiTheme="majorHAnsi" w:eastAsia="Times New Roman" w:hAnsiTheme="majorHAnsi" w:cstheme="majorHAnsi"/>
          <w:b/>
          <w:bCs/>
        </w:rPr>
        <w:t xml:space="preserve"> with the DSCSA</w:t>
      </w:r>
      <w:r w:rsidR="00F94259">
        <w:rPr>
          <w:rFonts w:asciiTheme="majorHAnsi" w:eastAsia="Times New Roman" w:hAnsiTheme="majorHAnsi" w:cstheme="majorHAnsi"/>
          <w:b/>
          <w:bCs/>
        </w:rPr>
        <w:t xml:space="preserve">, </w:t>
      </w:r>
      <w:r w:rsidR="00CA6F69" w:rsidRPr="007E6179">
        <w:rPr>
          <w:rFonts w:asciiTheme="majorHAnsi" w:eastAsia="Times New Roman" w:hAnsiTheme="majorHAnsi" w:cstheme="majorHAnsi"/>
          <w:b/>
          <w:bCs/>
        </w:rPr>
        <w:t>including tracing and product verification requirements</w:t>
      </w:r>
      <w:r w:rsidR="00F94259">
        <w:rPr>
          <w:rFonts w:asciiTheme="majorHAnsi" w:eastAsia="Times New Roman" w:hAnsiTheme="majorHAnsi" w:cstheme="majorHAnsi"/>
          <w:b/>
          <w:bCs/>
        </w:rPr>
        <w:t>.</w:t>
      </w:r>
      <w:r w:rsidR="00CA6F69" w:rsidRPr="007E6179">
        <w:rPr>
          <w:rFonts w:asciiTheme="majorHAnsi" w:eastAsia="Times New Roman" w:hAnsiTheme="majorHAnsi" w:cstheme="majorHAnsi"/>
          <w:b/>
          <w:bCs/>
        </w:rPr>
        <w:t xml:space="preserve">  What pedigree information will </w:t>
      </w:r>
      <w:r w:rsidR="00CA6F69" w:rsidRPr="00E84086">
        <w:rPr>
          <w:rFonts w:asciiTheme="majorHAnsi" w:eastAsia="Times New Roman" w:hAnsiTheme="majorHAnsi" w:cstheme="majorHAnsi"/>
          <w:b/>
          <w:bCs/>
          <w:highlight w:val="yellow"/>
        </w:rPr>
        <w:t>&lt;&lt;Insurance Company’s&gt;&gt;</w:t>
      </w:r>
      <w:r w:rsidR="00CA6F69" w:rsidRPr="00E84086">
        <w:rPr>
          <w:rFonts w:asciiTheme="majorHAnsi" w:eastAsia="Times New Roman" w:hAnsiTheme="majorHAnsi" w:cstheme="majorHAnsi"/>
          <w:b/>
          <w:bCs/>
        </w:rPr>
        <w:t xml:space="preserve"> affiliated specialty pharmacy provide </w:t>
      </w:r>
      <w:r w:rsidR="002E7CB0">
        <w:rPr>
          <w:rFonts w:asciiTheme="majorHAnsi" w:eastAsia="Times New Roman" w:hAnsiTheme="majorHAnsi" w:cstheme="majorHAnsi"/>
          <w:b/>
          <w:bCs/>
        </w:rPr>
        <w:t xml:space="preserve">to our practice in order </w:t>
      </w:r>
      <w:r w:rsidR="00CA6F69" w:rsidRPr="00E84086">
        <w:rPr>
          <w:rFonts w:asciiTheme="majorHAnsi" w:eastAsia="Times New Roman" w:hAnsiTheme="majorHAnsi" w:cstheme="majorHAnsi"/>
          <w:b/>
          <w:bCs/>
        </w:rPr>
        <w:t>to ensure the integrity of the drug’s supply chain</w:t>
      </w:r>
      <w:r w:rsidR="002E7CB0">
        <w:rPr>
          <w:rFonts w:asciiTheme="majorHAnsi" w:eastAsia="Times New Roman" w:hAnsiTheme="majorHAnsi" w:cstheme="majorHAnsi"/>
          <w:b/>
          <w:bCs/>
        </w:rPr>
        <w:t>?</w:t>
      </w:r>
      <w:r w:rsidR="00CA6F69" w:rsidRPr="00E84086">
        <w:rPr>
          <w:rFonts w:asciiTheme="majorHAnsi" w:eastAsia="Times New Roman" w:hAnsiTheme="majorHAnsi" w:cstheme="majorHAnsi"/>
          <w:b/>
          <w:bCs/>
        </w:rPr>
        <w:t xml:space="preserve">  Please explain how </w:t>
      </w:r>
      <w:r w:rsidR="00CA6F69" w:rsidRPr="00E84086">
        <w:rPr>
          <w:rFonts w:asciiTheme="majorHAnsi" w:eastAsia="Times New Roman" w:hAnsiTheme="majorHAnsi" w:cstheme="majorHAnsi"/>
          <w:b/>
          <w:bCs/>
          <w:highlight w:val="yellow"/>
        </w:rPr>
        <w:t>&lt;&lt;Insurance Company’s</w:t>
      </w:r>
      <w:r w:rsidR="00CA6F69" w:rsidRPr="00E84086">
        <w:rPr>
          <w:rFonts w:asciiTheme="majorHAnsi" w:eastAsia="Times New Roman" w:hAnsiTheme="majorHAnsi" w:cstheme="majorHAnsi"/>
          <w:b/>
          <w:bCs/>
        </w:rPr>
        <w:t xml:space="preserve">&gt;&gt; mandate that we obtain </w:t>
      </w:r>
      <w:r w:rsidR="002E7CB0">
        <w:rPr>
          <w:rFonts w:asciiTheme="majorHAnsi" w:eastAsia="Times New Roman" w:hAnsiTheme="majorHAnsi" w:cstheme="majorHAnsi"/>
          <w:b/>
          <w:bCs/>
        </w:rPr>
        <w:t>medications</w:t>
      </w:r>
      <w:r w:rsidR="002E7CB0" w:rsidRPr="00E84086">
        <w:rPr>
          <w:rFonts w:asciiTheme="majorHAnsi" w:eastAsia="Times New Roman" w:hAnsiTheme="majorHAnsi" w:cstheme="majorHAnsi"/>
          <w:b/>
          <w:bCs/>
        </w:rPr>
        <w:t xml:space="preserve"> </w:t>
      </w:r>
      <w:r w:rsidR="00CA6F69" w:rsidRPr="00E84086">
        <w:rPr>
          <w:rFonts w:asciiTheme="majorHAnsi" w:eastAsia="Times New Roman" w:hAnsiTheme="majorHAnsi" w:cstheme="majorHAnsi"/>
          <w:b/>
          <w:bCs/>
        </w:rPr>
        <w:t xml:space="preserve">through </w:t>
      </w:r>
      <w:r w:rsidR="00CA6F69" w:rsidRPr="00E84086">
        <w:rPr>
          <w:rFonts w:asciiTheme="majorHAnsi" w:eastAsia="Times New Roman" w:hAnsiTheme="majorHAnsi" w:cstheme="majorHAnsi"/>
          <w:b/>
          <w:bCs/>
          <w:highlight w:val="yellow"/>
        </w:rPr>
        <w:t>&lt;&lt;Insurance Company’s&gt;&gt;</w:t>
      </w:r>
      <w:r w:rsidR="00CA6F69" w:rsidRPr="00E84086">
        <w:rPr>
          <w:rFonts w:asciiTheme="majorHAnsi" w:eastAsia="Times New Roman" w:hAnsiTheme="majorHAnsi" w:cstheme="majorHAnsi"/>
          <w:b/>
          <w:bCs/>
        </w:rPr>
        <w:t xml:space="preserve"> affiliated specialty pharmacy complies with DDA</w:t>
      </w:r>
      <w:r w:rsidR="000373C3" w:rsidRPr="00E84086">
        <w:rPr>
          <w:rFonts w:asciiTheme="majorHAnsi" w:eastAsia="Times New Roman" w:hAnsiTheme="majorHAnsi" w:cstheme="majorHAnsi"/>
          <w:b/>
          <w:bCs/>
        </w:rPr>
        <w:t xml:space="preserve"> standards prohibiting redistribution by pharmacies</w:t>
      </w:r>
      <w:r w:rsidR="00CA6F69" w:rsidRPr="00E84086">
        <w:rPr>
          <w:rFonts w:asciiTheme="majorHAnsi" w:eastAsia="Times New Roman" w:hAnsiTheme="majorHAnsi" w:cstheme="majorHAnsi"/>
          <w:b/>
          <w:bCs/>
        </w:rPr>
        <w:t>.  Detail all policies, procedures and steps to guarantee the integrity of the product to the same standards as DSCSA and/or DDA and provide a specific guarantee the product integrity.</w:t>
      </w:r>
      <w:bookmarkStart w:id="3" w:name="_Hlk44445130"/>
    </w:p>
    <w:p w14:paraId="00D1884B" w14:textId="77777777" w:rsidR="000373C3" w:rsidRPr="001D7956" w:rsidRDefault="000373C3" w:rsidP="001D7956">
      <w:pPr>
        <w:spacing w:after="0" w:line="240" w:lineRule="auto"/>
        <w:jc w:val="both"/>
        <w:rPr>
          <w:rFonts w:asciiTheme="majorHAnsi" w:eastAsia="Times New Roman" w:hAnsiTheme="majorHAnsi" w:cstheme="majorHAnsi"/>
          <w:b/>
          <w:bCs/>
          <w:i/>
          <w:iCs/>
        </w:rPr>
      </w:pPr>
    </w:p>
    <w:p w14:paraId="4EB13F84" w14:textId="77777777" w:rsidR="000373C3" w:rsidRPr="001D7956" w:rsidRDefault="000373C3" w:rsidP="001D7956">
      <w:pPr>
        <w:spacing w:after="0" w:line="240" w:lineRule="auto"/>
        <w:jc w:val="both"/>
        <w:rPr>
          <w:rFonts w:asciiTheme="majorHAnsi" w:eastAsia="Times New Roman" w:hAnsiTheme="majorHAnsi" w:cstheme="majorHAnsi"/>
          <w:b/>
          <w:bCs/>
          <w:i/>
          <w:iCs/>
        </w:rPr>
      </w:pPr>
    </w:p>
    <w:p w14:paraId="5BFB9DEC" w14:textId="3641FF0F" w:rsidR="00C43184" w:rsidRPr="002B53D0" w:rsidRDefault="00C43184" w:rsidP="002B53D0">
      <w:pPr>
        <w:pStyle w:val="ListParagraph"/>
        <w:ind w:left="0"/>
        <w:jc w:val="both"/>
        <w:rPr>
          <w:rFonts w:asciiTheme="majorHAnsi" w:hAnsiTheme="majorHAnsi" w:cstheme="majorHAnsi"/>
          <w:b/>
          <w:bCs/>
          <w:sz w:val="22"/>
          <w:szCs w:val="22"/>
        </w:rPr>
      </w:pPr>
      <w:bookmarkStart w:id="4" w:name="_Hlk44495156"/>
      <w:bookmarkEnd w:id="3"/>
    </w:p>
    <w:p w14:paraId="1CE2BEEA" w14:textId="47D1C33D" w:rsidR="002B53D0" w:rsidRPr="002B53D0" w:rsidRDefault="002B53D0" w:rsidP="002B53D0">
      <w:pPr>
        <w:pStyle w:val="ListParagraph"/>
        <w:ind w:left="0"/>
        <w:jc w:val="center"/>
        <w:rPr>
          <w:rFonts w:asciiTheme="majorHAnsi" w:hAnsiTheme="majorHAnsi" w:cstheme="majorHAnsi"/>
          <w:sz w:val="22"/>
          <w:szCs w:val="22"/>
        </w:rPr>
      </w:pPr>
      <w:r w:rsidRPr="002B53D0">
        <w:rPr>
          <w:rFonts w:asciiTheme="majorHAnsi" w:hAnsiTheme="majorHAnsi" w:cstheme="majorHAnsi"/>
          <w:sz w:val="22"/>
          <w:szCs w:val="22"/>
        </w:rPr>
        <w:t>***</w:t>
      </w:r>
    </w:p>
    <w:bookmarkEnd w:id="4"/>
    <w:p w14:paraId="72CBF9A7" w14:textId="77777777" w:rsidR="002B53D0" w:rsidRPr="002B53D0" w:rsidRDefault="002B53D0" w:rsidP="002B53D0">
      <w:pPr>
        <w:spacing w:after="0" w:line="240" w:lineRule="auto"/>
        <w:jc w:val="both"/>
        <w:rPr>
          <w:rFonts w:asciiTheme="majorHAnsi" w:hAnsiTheme="majorHAnsi" w:cstheme="majorHAnsi"/>
        </w:rPr>
      </w:pPr>
    </w:p>
    <w:p w14:paraId="789F7D25" w14:textId="7AF17E1A" w:rsidR="009C6F05" w:rsidRPr="002B53D0" w:rsidRDefault="00DA519E" w:rsidP="002B53D0">
      <w:pPr>
        <w:spacing w:after="0" w:line="240" w:lineRule="auto"/>
        <w:jc w:val="both"/>
        <w:rPr>
          <w:rFonts w:asciiTheme="majorHAnsi" w:hAnsiTheme="majorHAnsi" w:cstheme="majorHAnsi"/>
        </w:rPr>
      </w:pPr>
      <w:r w:rsidRPr="002B53D0">
        <w:rPr>
          <w:rFonts w:asciiTheme="majorHAnsi" w:hAnsiTheme="majorHAnsi" w:cstheme="majorHAnsi"/>
        </w:rPr>
        <w:t>It is the</w:t>
      </w:r>
      <w:r w:rsidR="002B53D0" w:rsidRPr="002B53D0">
        <w:rPr>
          <w:rFonts w:asciiTheme="majorHAnsi" w:hAnsiTheme="majorHAnsi" w:cstheme="majorHAnsi"/>
        </w:rPr>
        <w:t xml:space="preserve"> general </w:t>
      </w:r>
      <w:r w:rsidRPr="002B53D0">
        <w:rPr>
          <w:rFonts w:asciiTheme="majorHAnsi" w:hAnsiTheme="majorHAnsi" w:cstheme="majorHAnsi"/>
        </w:rPr>
        <w:t xml:space="preserve">policy of our </w:t>
      </w:r>
      <w:r w:rsidR="00185397">
        <w:rPr>
          <w:rFonts w:asciiTheme="majorHAnsi" w:hAnsiTheme="majorHAnsi" w:cstheme="majorHAnsi"/>
        </w:rPr>
        <w:t>p</w:t>
      </w:r>
      <w:r w:rsidRPr="002B53D0">
        <w:rPr>
          <w:rFonts w:asciiTheme="majorHAnsi" w:hAnsiTheme="majorHAnsi" w:cstheme="majorHAnsi"/>
        </w:rPr>
        <w:t xml:space="preserve">ractice not to accept white bagged or </w:t>
      </w:r>
      <w:r w:rsidR="00E20184" w:rsidRPr="002B53D0">
        <w:rPr>
          <w:rFonts w:asciiTheme="majorHAnsi" w:hAnsiTheme="majorHAnsi" w:cstheme="majorHAnsi"/>
        </w:rPr>
        <w:t>brown-bagged</w:t>
      </w:r>
      <w:r w:rsidRPr="002B53D0">
        <w:rPr>
          <w:rFonts w:asciiTheme="majorHAnsi" w:hAnsiTheme="majorHAnsi" w:cstheme="majorHAnsi"/>
        </w:rPr>
        <w:t xml:space="preserve"> medications. </w:t>
      </w:r>
      <w:r w:rsidR="002B53D0" w:rsidRPr="002B53D0">
        <w:rPr>
          <w:rFonts w:asciiTheme="majorHAnsi" w:hAnsiTheme="majorHAnsi" w:cstheme="majorHAnsi"/>
        </w:rPr>
        <w:t xml:space="preserve">As noted above, </w:t>
      </w:r>
      <w:r w:rsidR="002E7CB0">
        <w:rPr>
          <w:rFonts w:asciiTheme="majorHAnsi" w:hAnsiTheme="majorHAnsi" w:cstheme="majorHAnsi"/>
        </w:rPr>
        <w:t xml:space="preserve">while our practice will not accept brown bagged medications under </w:t>
      </w:r>
      <w:r w:rsidR="002E7CB0" w:rsidRPr="002E7CB0">
        <w:rPr>
          <w:rFonts w:asciiTheme="majorHAnsi" w:hAnsiTheme="majorHAnsi" w:cstheme="majorHAnsi"/>
          <w:b/>
          <w:bCs/>
          <w:i/>
          <w:iCs/>
        </w:rPr>
        <w:t>any</w:t>
      </w:r>
      <w:r w:rsidR="002E7CB0">
        <w:rPr>
          <w:rFonts w:asciiTheme="majorHAnsi" w:hAnsiTheme="majorHAnsi" w:cstheme="majorHAnsi"/>
        </w:rPr>
        <w:t xml:space="preserve"> circumstances, </w:t>
      </w:r>
      <w:r w:rsidR="002B53D0" w:rsidRPr="002B53D0">
        <w:rPr>
          <w:rFonts w:asciiTheme="majorHAnsi" w:hAnsiTheme="majorHAnsi" w:cstheme="majorHAnsi"/>
        </w:rPr>
        <w:t>o</w:t>
      </w:r>
      <w:r w:rsidRPr="002B53D0">
        <w:rPr>
          <w:rFonts w:asciiTheme="majorHAnsi" w:hAnsiTheme="majorHAnsi" w:cstheme="majorHAnsi"/>
        </w:rPr>
        <w:t xml:space="preserve">ur practice cannot </w:t>
      </w:r>
      <w:r w:rsidRPr="002E7CB0">
        <w:rPr>
          <w:rFonts w:asciiTheme="majorHAnsi" w:hAnsiTheme="majorHAnsi" w:cstheme="majorHAnsi"/>
          <w:u w:val="single"/>
        </w:rPr>
        <w:t>even consider</w:t>
      </w:r>
      <w:r w:rsidRPr="002B53D0">
        <w:rPr>
          <w:rFonts w:asciiTheme="majorHAnsi" w:hAnsiTheme="majorHAnsi" w:cstheme="majorHAnsi"/>
        </w:rPr>
        <w:t xml:space="preserve"> </w:t>
      </w:r>
      <w:r w:rsidR="002B53D0" w:rsidRPr="002B53D0">
        <w:rPr>
          <w:rFonts w:asciiTheme="majorHAnsi" w:hAnsiTheme="majorHAnsi" w:cstheme="majorHAnsi"/>
        </w:rPr>
        <w:t xml:space="preserve">accepting </w:t>
      </w:r>
      <w:r w:rsidRPr="002B53D0">
        <w:rPr>
          <w:rFonts w:asciiTheme="majorHAnsi" w:hAnsiTheme="majorHAnsi" w:cstheme="majorHAnsi"/>
        </w:rPr>
        <w:t>white</w:t>
      </w:r>
      <w:r w:rsidR="00E20184">
        <w:rPr>
          <w:rFonts w:asciiTheme="majorHAnsi" w:hAnsiTheme="majorHAnsi" w:cstheme="majorHAnsi"/>
        </w:rPr>
        <w:t>-</w:t>
      </w:r>
      <w:r w:rsidRPr="002B53D0">
        <w:rPr>
          <w:rFonts w:asciiTheme="majorHAnsi" w:hAnsiTheme="majorHAnsi" w:cstheme="majorHAnsi"/>
        </w:rPr>
        <w:t>bagg</w:t>
      </w:r>
      <w:r w:rsidR="002B53D0" w:rsidRPr="002B53D0">
        <w:rPr>
          <w:rFonts w:asciiTheme="majorHAnsi" w:hAnsiTheme="majorHAnsi" w:cstheme="majorHAnsi"/>
        </w:rPr>
        <w:t>ed</w:t>
      </w:r>
      <w:r w:rsidRPr="002B53D0">
        <w:rPr>
          <w:rFonts w:asciiTheme="majorHAnsi" w:hAnsiTheme="majorHAnsi" w:cstheme="majorHAnsi"/>
        </w:rPr>
        <w:t xml:space="preserve"> </w:t>
      </w:r>
      <w:r w:rsidR="002B53D0" w:rsidRPr="002B53D0">
        <w:rPr>
          <w:rFonts w:asciiTheme="majorHAnsi" w:hAnsiTheme="majorHAnsi" w:cstheme="majorHAnsi"/>
        </w:rPr>
        <w:t xml:space="preserve">medications </w:t>
      </w:r>
      <w:r w:rsidRPr="002B53D0">
        <w:rPr>
          <w:rFonts w:asciiTheme="majorHAnsi" w:hAnsiTheme="majorHAnsi" w:cstheme="majorHAnsi"/>
        </w:rPr>
        <w:t xml:space="preserve">until both </w:t>
      </w:r>
      <w:r w:rsidR="002B53D0" w:rsidRPr="002E7CB0">
        <w:rPr>
          <w:rFonts w:asciiTheme="majorHAnsi" w:hAnsiTheme="majorHAnsi" w:cstheme="majorHAnsi"/>
          <w:highlight w:val="yellow"/>
        </w:rPr>
        <w:t>&lt;&lt;I</w:t>
      </w:r>
      <w:r w:rsidRPr="002E7CB0">
        <w:rPr>
          <w:rFonts w:asciiTheme="majorHAnsi" w:hAnsiTheme="majorHAnsi" w:cstheme="majorHAnsi"/>
          <w:highlight w:val="yellow"/>
        </w:rPr>
        <w:t>nsur</w:t>
      </w:r>
      <w:r w:rsidR="002B53D0" w:rsidRPr="002E7CB0">
        <w:rPr>
          <w:rFonts w:asciiTheme="majorHAnsi" w:hAnsiTheme="majorHAnsi" w:cstheme="majorHAnsi"/>
          <w:highlight w:val="yellow"/>
        </w:rPr>
        <w:t>anc</w:t>
      </w:r>
      <w:r w:rsidRPr="002E7CB0">
        <w:rPr>
          <w:rFonts w:asciiTheme="majorHAnsi" w:hAnsiTheme="majorHAnsi" w:cstheme="majorHAnsi"/>
          <w:highlight w:val="yellow"/>
        </w:rPr>
        <w:t>e</w:t>
      </w:r>
      <w:r w:rsidR="002B53D0" w:rsidRPr="002E7CB0">
        <w:rPr>
          <w:rFonts w:asciiTheme="majorHAnsi" w:hAnsiTheme="majorHAnsi" w:cstheme="majorHAnsi"/>
          <w:highlight w:val="yellow"/>
        </w:rPr>
        <w:t xml:space="preserve"> Company&gt;&gt;</w:t>
      </w:r>
      <w:r w:rsidR="002B53D0" w:rsidRPr="002B53D0">
        <w:rPr>
          <w:rFonts w:asciiTheme="majorHAnsi" w:hAnsiTheme="majorHAnsi" w:cstheme="majorHAnsi"/>
        </w:rPr>
        <w:t xml:space="preserve"> and its affiliated specialty pharmacy </w:t>
      </w:r>
      <w:r w:rsidRPr="002B53D0">
        <w:rPr>
          <w:rFonts w:asciiTheme="majorHAnsi" w:hAnsiTheme="majorHAnsi" w:cstheme="majorHAnsi"/>
        </w:rPr>
        <w:t xml:space="preserve">satisfactorily respond to the questions in </w:t>
      </w:r>
      <w:r w:rsidRPr="002B53D0">
        <w:rPr>
          <w:rFonts w:asciiTheme="majorHAnsi" w:hAnsiTheme="majorHAnsi" w:cstheme="majorHAnsi"/>
          <w:u w:val="single"/>
        </w:rPr>
        <w:t>Appendix A</w:t>
      </w:r>
      <w:r w:rsidR="002B53D0" w:rsidRPr="002B53D0">
        <w:rPr>
          <w:rFonts w:asciiTheme="majorHAnsi" w:hAnsiTheme="majorHAnsi" w:cstheme="majorHAnsi"/>
        </w:rPr>
        <w:t xml:space="preserve">, and further, that both </w:t>
      </w:r>
      <w:r w:rsidR="002B53D0" w:rsidRPr="002E7CB0">
        <w:rPr>
          <w:rFonts w:asciiTheme="majorHAnsi" w:hAnsiTheme="majorHAnsi" w:cstheme="majorHAnsi"/>
          <w:highlight w:val="yellow"/>
        </w:rPr>
        <w:t>&lt;&lt;Insurance Company&gt;&gt;</w:t>
      </w:r>
      <w:r w:rsidR="002B53D0" w:rsidRPr="002B53D0">
        <w:rPr>
          <w:rFonts w:asciiTheme="majorHAnsi" w:hAnsiTheme="majorHAnsi" w:cstheme="majorHAnsi"/>
        </w:rPr>
        <w:t xml:space="preserve"> and its affiliated specialty pharmacy sign and return </w:t>
      </w:r>
      <w:r w:rsidRPr="002B53D0">
        <w:rPr>
          <w:rFonts w:asciiTheme="majorHAnsi" w:hAnsiTheme="majorHAnsi" w:cstheme="majorHAnsi"/>
        </w:rPr>
        <w:t xml:space="preserve">the attestation </w:t>
      </w:r>
      <w:r w:rsidR="002B53D0" w:rsidRPr="002B53D0">
        <w:rPr>
          <w:rFonts w:asciiTheme="majorHAnsi" w:hAnsiTheme="majorHAnsi" w:cstheme="majorHAnsi"/>
        </w:rPr>
        <w:t xml:space="preserve">found in </w:t>
      </w:r>
      <w:r w:rsidRPr="002B53D0">
        <w:rPr>
          <w:rFonts w:asciiTheme="majorHAnsi" w:hAnsiTheme="majorHAnsi" w:cstheme="majorHAnsi"/>
          <w:u w:val="single"/>
        </w:rPr>
        <w:t>Appendix B</w:t>
      </w:r>
      <w:r w:rsidRPr="002B53D0">
        <w:rPr>
          <w:rFonts w:asciiTheme="majorHAnsi" w:hAnsiTheme="majorHAnsi" w:cstheme="majorHAnsi"/>
        </w:rPr>
        <w:t xml:space="preserve">.  </w:t>
      </w:r>
    </w:p>
    <w:p w14:paraId="08E3CB09" w14:textId="25F0BB6A" w:rsidR="002B53D0" w:rsidRPr="002B53D0" w:rsidRDefault="002B53D0" w:rsidP="002B53D0">
      <w:pPr>
        <w:spacing w:after="0" w:line="240" w:lineRule="auto"/>
        <w:jc w:val="both"/>
        <w:rPr>
          <w:rFonts w:asciiTheme="majorHAnsi" w:hAnsiTheme="majorHAnsi" w:cstheme="majorHAnsi"/>
        </w:rPr>
      </w:pPr>
    </w:p>
    <w:p w14:paraId="1F528C41" w14:textId="5A5E8F5D" w:rsidR="002B53D0" w:rsidRDefault="00E20184" w:rsidP="002B53D0">
      <w:pPr>
        <w:spacing w:after="0" w:line="240" w:lineRule="auto"/>
        <w:jc w:val="both"/>
        <w:rPr>
          <w:rFonts w:asciiTheme="majorHAnsi" w:hAnsiTheme="majorHAnsi" w:cstheme="majorHAnsi"/>
        </w:rPr>
      </w:pPr>
      <w:r>
        <w:rPr>
          <w:rFonts w:asciiTheme="majorHAnsi" w:hAnsiTheme="majorHAnsi" w:cstheme="majorHAnsi"/>
        </w:rPr>
        <w:t>As treating physicians, we are the guardians of patient safety.  We cannot and will not allow financial interests to compromise this.  O</w:t>
      </w:r>
      <w:r w:rsidR="002B53D0" w:rsidRPr="002B53D0">
        <w:rPr>
          <w:rFonts w:asciiTheme="majorHAnsi" w:hAnsiTheme="majorHAnsi" w:cstheme="majorHAnsi"/>
        </w:rPr>
        <w:t xml:space="preserve">ur </w:t>
      </w:r>
      <w:r>
        <w:rPr>
          <w:rFonts w:asciiTheme="majorHAnsi" w:hAnsiTheme="majorHAnsi" w:cstheme="majorHAnsi"/>
        </w:rPr>
        <w:t xml:space="preserve">concerns articulated above are </w:t>
      </w:r>
      <w:r w:rsidR="002B53D0" w:rsidRPr="002B53D0">
        <w:rPr>
          <w:rFonts w:asciiTheme="majorHAnsi" w:hAnsiTheme="majorHAnsi" w:cstheme="majorHAnsi"/>
        </w:rPr>
        <w:t>legitimate</w:t>
      </w:r>
      <w:r>
        <w:rPr>
          <w:rFonts w:asciiTheme="majorHAnsi" w:hAnsiTheme="majorHAnsi" w:cstheme="majorHAnsi"/>
        </w:rPr>
        <w:t xml:space="preserve">.  If we are to accept medications provided outside the normal distribution channels, </w:t>
      </w:r>
      <w:r w:rsidR="002B53D0" w:rsidRPr="002B53D0">
        <w:rPr>
          <w:rFonts w:asciiTheme="majorHAnsi" w:hAnsiTheme="majorHAnsi" w:cstheme="majorHAnsi"/>
        </w:rPr>
        <w:t>an</w:t>
      </w:r>
      <w:r>
        <w:rPr>
          <w:rFonts w:asciiTheme="majorHAnsi" w:hAnsiTheme="majorHAnsi" w:cstheme="majorHAnsi"/>
        </w:rPr>
        <w:t>y</w:t>
      </w:r>
      <w:r w:rsidR="002B53D0" w:rsidRPr="002B53D0">
        <w:rPr>
          <w:rFonts w:asciiTheme="majorHAnsi" w:hAnsiTheme="majorHAnsi" w:cstheme="majorHAnsi"/>
        </w:rPr>
        <w:t xml:space="preserve"> </w:t>
      </w:r>
      <w:r>
        <w:rPr>
          <w:rFonts w:asciiTheme="majorHAnsi" w:hAnsiTheme="majorHAnsi" w:cstheme="majorHAnsi"/>
        </w:rPr>
        <w:t xml:space="preserve">partner must equally </w:t>
      </w:r>
      <w:r w:rsidR="002B53D0" w:rsidRPr="002B53D0">
        <w:rPr>
          <w:rFonts w:asciiTheme="majorHAnsi" w:hAnsiTheme="majorHAnsi" w:cstheme="majorHAnsi"/>
        </w:rPr>
        <w:t xml:space="preserve">recognize </w:t>
      </w:r>
      <w:r>
        <w:rPr>
          <w:rFonts w:asciiTheme="majorHAnsi" w:hAnsiTheme="majorHAnsi" w:cstheme="majorHAnsi"/>
        </w:rPr>
        <w:t xml:space="preserve">and support </w:t>
      </w:r>
      <w:r w:rsidR="002B53D0" w:rsidRPr="002B53D0">
        <w:rPr>
          <w:rFonts w:asciiTheme="majorHAnsi" w:hAnsiTheme="majorHAnsi" w:cstheme="majorHAnsi"/>
        </w:rPr>
        <w:t xml:space="preserve">our paramount </w:t>
      </w:r>
      <w:r>
        <w:rPr>
          <w:rFonts w:asciiTheme="majorHAnsi" w:hAnsiTheme="majorHAnsi" w:cstheme="majorHAnsi"/>
        </w:rPr>
        <w:t>duty</w:t>
      </w:r>
      <w:r w:rsidRPr="002B53D0">
        <w:rPr>
          <w:rFonts w:asciiTheme="majorHAnsi" w:hAnsiTheme="majorHAnsi" w:cstheme="majorHAnsi"/>
        </w:rPr>
        <w:t xml:space="preserve"> </w:t>
      </w:r>
      <w:r w:rsidR="002B53D0" w:rsidRPr="002B53D0">
        <w:rPr>
          <w:rFonts w:asciiTheme="majorHAnsi" w:hAnsiTheme="majorHAnsi" w:cstheme="majorHAnsi"/>
        </w:rPr>
        <w:t>of protecting the best interests of our patients.</w:t>
      </w:r>
    </w:p>
    <w:p w14:paraId="2F30F4B6" w14:textId="0428B74C" w:rsidR="002B53D0" w:rsidRDefault="002B53D0" w:rsidP="002B53D0">
      <w:pPr>
        <w:spacing w:after="0" w:line="240" w:lineRule="auto"/>
        <w:jc w:val="both"/>
        <w:rPr>
          <w:rFonts w:asciiTheme="majorHAnsi" w:hAnsiTheme="majorHAnsi" w:cstheme="majorHAnsi"/>
        </w:rPr>
      </w:pPr>
    </w:p>
    <w:p w14:paraId="290C9589" w14:textId="614F5076" w:rsidR="002B53D0" w:rsidRDefault="002B53D0" w:rsidP="002B53D0">
      <w:pPr>
        <w:spacing w:after="0" w:line="240" w:lineRule="auto"/>
        <w:jc w:val="both"/>
        <w:rPr>
          <w:rFonts w:asciiTheme="majorHAnsi" w:hAnsiTheme="majorHAnsi" w:cstheme="majorHAnsi"/>
        </w:rPr>
      </w:pPr>
      <w:r>
        <w:rPr>
          <w:rFonts w:asciiTheme="majorHAnsi" w:hAnsiTheme="majorHAnsi" w:cstheme="majorHAnsi"/>
        </w:rPr>
        <w:t xml:space="preserve">Should you have any questions, please do not hesitate to contact me.  </w:t>
      </w:r>
    </w:p>
    <w:p w14:paraId="3ACE981C" w14:textId="22AE2A76" w:rsidR="002B53D0" w:rsidRDefault="002B53D0" w:rsidP="002B53D0">
      <w:pPr>
        <w:spacing w:after="0" w:line="240" w:lineRule="auto"/>
        <w:jc w:val="both"/>
        <w:rPr>
          <w:rFonts w:asciiTheme="majorHAnsi" w:hAnsiTheme="majorHAnsi" w:cstheme="majorHAnsi"/>
        </w:rPr>
      </w:pPr>
    </w:p>
    <w:p w14:paraId="0E9FC4DD" w14:textId="30742C00" w:rsidR="002B53D0" w:rsidRDefault="002B53D0" w:rsidP="002B53D0">
      <w:pPr>
        <w:spacing w:after="0" w:line="240" w:lineRule="auto"/>
        <w:ind w:left="5040"/>
        <w:jc w:val="both"/>
        <w:rPr>
          <w:rFonts w:asciiTheme="majorHAnsi" w:hAnsiTheme="majorHAnsi" w:cstheme="majorHAnsi"/>
        </w:rPr>
      </w:pPr>
      <w:r>
        <w:rPr>
          <w:rFonts w:asciiTheme="majorHAnsi" w:hAnsiTheme="majorHAnsi" w:cstheme="majorHAnsi"/>
        </w:rPr>
        <w:t>Sincerely,</w:t>
      </w:r>
    </w:p>
    <w:p w14:paraId="73C8B77D" w14:textId="76343F27" w:rsidR="002B53D0" w:rsidRDefault="002B53D0" w:rsidP="002B53D0">
      <w:pPr>
        <w:spacing w:after="0" w:line="240" w:lineRule="auto"/>
        <w:ind w:left="5040"/>
        <w:jc w:val="both"/>
        <w:rPr>
          <w:rFonts w:asciiTheme="majorHAnsi" w:hAnsiTheme="majorHAnsi" w:cstheme="majorHAnsi"/>
        </w:rPr>
      </w:pPr>
    </w:p>
    <w:p w14:paraId="4D67A80A" w14:textId="0D2E5414" w:rsidR="002B53D0" w:rsidRPr="002B53D0" w:rsidRDefault="002B53D0" w:rsidP="002B53D0">
      <w:pPr>
        <w:spacing w:after="0" w:line="240" w:lineRule="auto"/>
        <w:ind w:left="5040"/>
        <w:jc w:val="both"/>
        <w:rPr>
          <w:rFonts w:asciiTheme="majorHAnsi" w:hAnsiTheme="majorHAnsi" w:cstheme="majorHAnsi"/>
        </w:rPr>
      </w:pPr>
      <w:r>
        <w:rPr>
          <w:rFonts w:asciiTheme="majorHAnsi" w:hAnsiTheme="majorHAnsi" w:cstheme="majorHAnsi"/>
        </w:rPr>
        <w:t>&lt;&lt;Practice&gt;&gt;</w:t>
      </w:r>
    </w:p>
    <w:p w14:paraId="1544D7B2" w14:textId="455C3A0A" w:rsidR="00C43184" w:rsidRDefault="00C43184" w:rsidP="002B53D0">
      <w:pPr>
        <w:spacing w:after="0" w:line="240" w:lineRule="auto"/>
        <w:rPr>
          <w:rFonts w:asciiTheme="majorHAnsi" w:hAnsiTheme="majorHAnsi" w:cstheme="majorHAnsi"/>
        </w:rPr>
      </w:pPr>
    </w:p>
    <w:p w14:paraId="7E2B6300" w14:textId="18D39711" w:rsidR="002B53D0" w:rsidRDefault="002B53D0" w:rsidP="002B53D0">
      <w:pPr>
        <w:spacing w:after="0" w:line="240" w:lineRule="auto"/>
        <w:rPr>
          <w:rFonts w:asciiTheme="majorHAnsi" w:hAnsiTheme="majorHAnsi" w:cstheme="majorHAnsi"/>
        </w:rPr>
      </w:pPr>
      <w:r>
        <w:rPr>
          <w:rFonts w:asciiTheme="majorHAnsi" w:hAnsiTheme="majorHAnsi" w:cstheme="majorHAnsi"/>
        </w:rPr>
        <w:t>cc:</w:t>
      </w:r>
      <w:r>
        <w:rPr>
          <w:rFonts w:asciiTheme="majorHAnsi" w:hAnsiTheme="majorHAnsi" w:cstheme="majorHAnsi"/>
        </w:rPr>
        <w:tab/>
        <w:t>Board of Pharmacy</w:t>
      </w:r>
    </w:p>
    <w:p w14:paraId="0857145C" w14:textId="2B719BFA" w:rsidR="002B53D0" w:rsidRDefault="002B53D0" w:rsidP="7DDD3E9D">
      <w:pPr>
        <w:spacing w:after="0" w:line="240" w:lineRule="auto"/>
        <w:rPr>
          <w:rFonts w:asciiTheme="majorHAnsi" w:hAnsiTheme="majorHAnsi" w:cstheme="majorBidi"/>
        </w:rPr>
      </w:pPr>
      <w:r>
        <w:rPr>
          <w:rFonts w:asciiTheme="majorHAnsi" w:hAnsiTheme="majorHAnsi" w:cstheme="majorHAnsi"/>
        </w:rPr>
        <w:tab/>
      </w:r>
      <w:r w:rsidRPr="7DDD3E9D">
        <w:rPr>
          <w:rFonts w:asciiTheme="majorHAnsi" w:hAnsiTheme="majorHAnsi" w:cstheme="majorBidi"/>
        </w:rPr>
        <w:t>Board of Medical Examiners</w:t>
      </w:r>
    </w:p>
    <w:p w14:paraId="782EAA2B" w14:textId="41FE5A9B" w:rsidR="7DDD3E9D" w:rsidRDefault="7DDD3E9D" w:rsidP="7DDD3E9D">
      <w:pPr>
        <w:spacing w:after="0" w:line="240" w:lineRule="auto"/>
        <w:rPr>
          <w:rFonts w:asciiTheme="majorHAnsi" w:hAnsiTheme="majorHAnsi" w:cstheme="majorBidi"/>
        </w:rPr>
      </w:pPr>
      <w:r>
        <w:tab/>
      </w:r>
      <w:r w:rsidRPr="7DDD3E9D">
        <w:rPr>
          <w:rFonts w:asciiTheme="majorHAnsi" w:hAnsiTheme="majorHAnsi" w:cstheme="majorBidi"/>
        </w:rPr>
        <w:t xml:space="preserve"> </w:t>
      </w:r>
    </w:p>
    <w:p w14:paraId="407995C5" w14:textId="13737924" w:rsidR="002B53D0" w:rsidRDefault="002B53D0">
      <w:pPr>
        <w:rPr>
          <w:rFonts w:asciiTheme="majorHAnsi" w:hAnsiTheme="majorHAnsi" w:cstheme="majorHAnsi"/>
        </w:rPr>
      </w:pPr>
      <w:r>
        <w:rPr>
          <w:rFonts w:asciiTheme="majorHAnsi" w:hAnsiTheme="majorHAnsi" w:cstheme="majorHAnsi"/>
        </w:rPr>
        <w:br w:type="page"/>
      </w:r>
    </w:p>
    <w:p w14:paraId="4E4BD63F" w14:textId="05E95538" w:rsidR="00105B55" w:rsidRPr="002E7CB0" w:rsidRDefault="00B667C3" w:rsidP="00105B55">
      <w:pPr>
        <w:spacing w:after="0" w:line="240" w:lineRule="auto"/>
        <w:jc w:val="center"/>
        <w:rPr>
          <w:rFonts w:asciiTheme="majorHAnsi" w:hAnsiTheme="majorHAnsi" w:cstheme="majorHAnsi"/>
          <w:b/>
          <w:bCs/>
          <w:caps/>
          <w:sz w:val="28"/>
          <w:szCs w:val="28"/>
        </w:rPr>
      </w:pPr>
      <w:r w:rsidRPr="002E7CB0">
        <w:rPr>
          <w:rFonts w:asciiTheme="majorHAnsi" w:hAnsiTheme="majorHAnsi" w:cstheme="majorHAnsi"/>
          <w:b/>
          <w:bCs/>
          <w:caps/>
          <w:sz w:val="28"/>
          <w:szCs w:val="28"/>
        </w:rPr>
        <w:lastRenderedPageBreak/>
        <w:t>Appendix A</w:t>
      </w:r>
      <w:r w:rsidR="009303CB" w:rsidRPr="002E7CB0">
        <w:rPr>
          <w:rFonts w:asciiTheme="majorHAnsi" w:hAnsiTheme="majorHAnsi" w:cstheme="majorHAnsi"/>
          <w:b/>
          <w:bCs/>
          <w:caps/>
          <w:sz w:val="28"/>
          <w:szCs w:val="28"/>
        </w:rPr>
        <w:t xml:space="preserve"> </w:t>
      </w:r>
    </w:p>
    <w:p w14:paraId="6376F020" w14:textId="77777777" w:rsidR="00105B55" w:rsidRPr="002E7CB0" w:rsidRDefault="00105B55" w:rsidP="00105B55">
      <w:pPr>
        <w:spacing w:after="0" w:line="240" w:lineRule="auto"/>
        <w:jc w:val="center"/>
        <w:rPr>
          <w:rFonts w:asciiTheme="majorHAnsi" w:hAnsiTheme="majorHAnsi" w:cstheme="majorHAnsi"/>
          <w:b/>
          <w:bCs/>
          <w:caps/>
          <w:sz w:val="28"/>
          <w:szCs w:val="28"/>
        </w:rPr>
      </w:pPr>
    </w:p>
    <w:p w14:paraId="7621CB87" w14:textId="64E6F0F6" w:rsidR="00B667C3" w:rsidRDefault="009303CB" w:rsidP="00105B55">
      <w:pPr>
        <w:spacing w:after="0" w:line="240" w:lineRule="auto"/>
        <w:jc w:val="center"/>
        <w:rPr>
          <w:rFonts w:asciiTheme="majorHAnsi" w:hAnsiTheme="majorHAnsi" w:cstheme="majorHAnsi"/>
          <w:b/>
          <w:bCs/>
          <w:lang w:val="fr-FR"/>
        </w:rPr>
      </w:pPr>
      <w:r w:rsidRPr="00105B55">
        <w:rPr>
          <w:rFonts w:asciiTheme="majorHAnsi" w:hAnsiTheme="majorHAnsi" w:cstheme="majorHAnsi"/>
          <w:b/>
          <w:bCs/>
          <w:lang w:val="fr-FR"/>
        </w:rPr>
        <w:t>Questionnaire</w:t>
      </w:r>
    </w:p>
    <w:p w14:paraId="0AB6F871" w14:textId="77777777" w:rsidR="00105B55" w:rsidRPr="00105B55" w:rsidRDefault="00105B55" w:rsidP="00105B55">
      <w:pPr>
        <w:spacing w:after="0" w:line="240" w:lineRule="auto"/>
        <w:jc w:val="center"/>
        <w:rPr>
          <w:rFonts w:asciiTheme="majorHAnsi" w:hAnsiTheme="majorHAnsi" w:cstheme="majorHAnsi"/>
          <w:b/>
          <w:bCs/>
          <w:lang w:val="fr-FR"/>
        </w:rPr>
      </w:pPr>
    </w:p>
    <w:tbl>
      <w:tblPr>
        <w:tblStyle w:val="TableGrid"/>
        <w:tblW w:w="0" w:type="auto"/>
        <w:tblLook w:val="04A0" w:firstRow="1" w:lastRow="0" w:firstColumn="1" w:lastColumn="0" w:noHBand="0" w:noVBand="1"/>
      </w:tblPr>
      <w:tblGrid>
        <w:gridCol w:w="445"/>
        <w:gridCol w:w="8905"/>
      </w:tblGrid>
      <w:tr w:rsidR="002B53D0" w:rsidRPr="00105B55" w14:paraId="56953BD2" w14:textId="77777777" w:rsidTr="003E638F">
        <w:trPr>
          <w:trHeight w:val="305"/>
        </w:trPr>
        <w:tc>
          <w:tcPr>
            <w:tcW w:w="445" w:type="dxa"/>
          </w:tcPr>
          <w:p w14:paraId="056B586B" w14:textId="7906DE30" w:rsidR="002B53D0" w:rsidRPr="00105B55" w:rsidRDefault="002B53D0" w:rsidP="00105B55">
            <w:pPr>
              <w:rPr>
                <w:rFonts w:asciiTheme="majorHAnsi" w:eastAsia="Times New Roman" w:hAnsiTheme="majorHAnsi" w:cstheme="majorHAnsi"/>
                <w:b/>
                <w:bCs/>
              </w:rPr>
            </w:pPr>
            <w:r w:rsidRPr="00105B55">
              <w:rPr>
                <w:rFonts w:asciiTheme="majorHAnsi" w:eastAsia="Times New Roman" w:hAnsiTheme="majorHAnsi" w:cstheme="majorHAnsi"/>
                <w:b/>
                <w:bCs/>
              </w:rPr>
              <w:t>1.</w:t>
            </w:r>
          </w:p>
        </w:tc>
        <w:tc>
          <w:tcPr>
            <w:tcW w:w="8905" w:type="dxa"/>
          </w:tcPr>
          <w:p w14:paraId="2F6A1F68" w14:textId="77777777" w:rsidR="002B53D0" w:rsidRDefault="003E638F" w:rsidP="003E638F">
            <w:pPr>
              <w:pStyle w:val="ListParagraph"/>
              <w:ind w:left="0"/>
              <w:jc w:val="both"/>
              <w:rPr>
                <w:rFonts w:asciiTheme="majorHAnsi" w:hAnsiTheme="majorHAnsi" w:cstheme="majorHAnsi"/>
                <w:b/>
                <w:bCs/>
                <w:sz w:val="22"/>
                <w:szCs w:val="22"/>
              </w:rPr>
            </w:pPr>
            <w:r w:rsidRPr="002E7CB0">
              <w:rPr>
                <w:rFonts w:asciiTheme="majorHAnsi" w:eastAsia="Times New Roman" w:hAnsiTheme="majorHAnsi" w:cstheme="majorHAnsi"/>
                <w:b/>
                <w:bCs/>
                <w:sz w:val="22"/>
                <w:szCs w:val="22"/>
              </w:rPr>
              <w:t>How does our practice’s acceptance of white-bagged medications comply with applicable state laws</w:t>
            </w:r>
            <w:r>
              <w:rPr>
                <w:rFonts w:asciiTheme="majorHAnsi" w:eastAsia="Times New Roman" w:hAnsiTheme="majorHAnsi" w:cstheme="majorHAnsi"/>
                <w:b/>
                <w:bCs/>
                <w:sz w:val="22"/>
                <w:szCs w:val="22"/>
              </w:rPr>
              <w:t>?</w:t>
            </w:r>
            <w:r w:rsidRPr="002E7CB0">
              <w:rPr>
                <w:rFonts w:asciiTheme="majorHAnsi" w:hAnsiTheme="majorHAnsi" w:cstheme="majorHAnsi"/>
                <w:b/>
                <w:bCs/>
                <w:sz w:val="22"/>
                <w:szCs w:val="22"/>
              </w:rPr>
              <w:t> </w:t>
            </w:r>
          </w:p>
          <w:p w14:paraId="61A10A00" w14:textId="77777777" w:rsidR="003E638F" w:rsidRDefault="003E638F" w:rsidP="003E638F">
            <w:pPr>
              <w:pStyle w:val="ListParagraph"/>
              <w:ind w:left="0"/>
              <w:jc w:val="both"/>
              <w:rPr>
                <w:b/>
                <w:bCs/>
              </w:rPr>
            </w:pPr>
          </w:p>
          <w:p w14:paraId="2C370A5C" w14:textId="1543B5C5" w:rsidR="003E638F" w:rsidRPr="003E638F" w:rsidRDefault="003E638F" w:rsidP="003E638F">
            <w:pPr>
              <w:pStyle w:val="ListParagraph"/>
              <w:ind w:left="0"/>
              <w:jc w:val="both"/>
            </w:pPr>
          </w:p>
        </w:tc>
      </w:tr>
      <w:tr w:rsidR="002B53D0" w:rsidRPr="00105B55" w14:paraId="59C0859A" w14:textId="77777777" w:rsidTr="002B53D0">
        <w:trPr>
          <w:trHeight w:val="1970"/>
        </w:trPr>
        <w:tc>
          <w:tcPr>
            <w:tcW w:w="445" w:type="dxa"/>
          </w:tcPr>
          <w:p w14:paraId="63369A8B" w14:textId="28C11AB6" w:rsidR="002B53D0" w:rsidRPr="00105B55" w:rsidRDefault="002B53D0" w:rsidP="00105B55">
            <w:pPr>
              <w:rPr>
                <w:rFonts w:asciiTheme="majorHAnsi" w:eastAsia="Times New Roman" w:hAnsiTheme="majorHAnsi" w:cstheme="majorHAnsi"/>
                <w:b/>
                <w:bCs/>
                <w:color w:val="000000" w:themeColor="text1"/>
              </w:rPr>
            </w:pPr>
            <w:r w:rsidRPr="00105B55">
              <w:rPr>
                <w:rFonts w:asciiTheme="majorHAnsi" w:eastAsia="Times New Roman" w:hAnsiTheme="majorHAnsi" w:cstheme="majorHAnsi"/>
                <w:b/>
                <w:bCs/>
                <w:color w:val="000000" w:themeColor="text1"/>
              </w:rPr>
              <w:t>2.</w:t>
            </w:r>
          </w:p>
        </w:tc>
        <w:tc>
          <w:tcPr>
            <w:tcW w:w="8905" w:type="dxa"/>
          </w:tcPr>
          <w:p w14:paraId="63572A66" w14:textId="17F671F4" w:rsidR="002B53D0" w:rsidRPr="003E638F" w:rsidRDefault="003E638F" w:rsidP="003E638F">
            <w:pPr>
              <w:pStyle w:val="ListParagraph"/>
              <w:ind w:left="0"/>
              <w:jc w:val="both"/>
              <w:rPr>
                <w:rFonts w:asciiTheme="majorHAnsi" w:eastAsia="Times New Roman" w:hAnsiTheme="majorHAnsi" w:cstheme="majorHAnsi"/>
                <w:b/>
                <w:bCs/>
              </w:rPr>
            </w:pPr>
            <w:r w:rsidRPr="00726000">
              <w:rPr>
                <w:rFonts w:asciiTheme="majorHAnsi" w:eastAsia="Times New Roman" w:hAnsiTheme="majorHAnsi" w:cstheme="majorHAnsi"/>
                <w:b/>
                <w:bCs/>
                <w:sz w:val="22"/>
                <w:szCs w:val="22"/>
              </w:rPr>
              <w:t xml:space="preserve">What steps will </w:t>
            </w:r>
            <w:r w:rsidRPr="00726000">
              <w:rPr>
                <w:rFonts w:asciiTheme="majorHAnsi" w:eastAsia="Times New Roman" w:hAnsiTheme="majorHAnsi" w:cstheme="majorHAnsi"/>
                <w:b/>
                <w:bCs/>
                <w:sz w:val="22"/>
                <w:szCs w:val="22"/>
                <w:highlight w:val="yellow"/>
              </w:rPr>
              <w:t xml:space="preserve">&lt;&lt;Insurance Company&gt;&gt; </w:t>
            </w:r>
            <w:r w:rsidRPr="00726000">
              <w:rPr>
                <w:rFonts w:asciiTheme="majorHAnsi" w:eastAsia="Times New Roman" w:hAnsiTheme="majorHAnsi" w:cstheme="majorHAnsi"/>
                <w:b/>
                <w:bCs/>
                <w:sz w:val="22"/>
                <w:szCs w:val="22"/>
              </w:rPr>
              <w:t xml:space="preserve">and its affiliated specialty pharmacy take to prevent delays or interruptions in treatment (including guaranteeing delivery by a certain date, providing replacing damaged or incorrect medications free-of-charge, and identifying available patient assistance for out-of-pocket costs)?  Please confirm that </w:t>
            </w:r>
            <w:r w:rsidRPr="00726000">
              <w:rPr>
                <w:rFonts w:asciiTheme="majorHAnsi" w:eastAsia="Times New Roman" w:hAnsiTheme="majorHAnsi" w:cstheme="majorHAnsi"/>
                <w:b/>
                <w:bCs/>
                <w:sz w:val="22"/>
                <w:szCs w:val="22"/>
                <w:highlight w:val="yellow"/>
              </w:rPr>
              <w:t xml:space="preserve">&lt;&lt;Insurance Company&gt;&gt; </w:t>
            </w:r>
            <w:r w:rsidRPr="00726000">
              <w:rPr>
                <w:rFonts w:asciiTheme="majorHAnsi" w:eastAsia="Times New Roman" w:hAnsiTheme="majorHAnsi" w:cstheme="majorHAnsi"/>
                <w:b/>
                <w:bCs/>
                <w:sz w:val="22"/>
                <w:szCs w:val="22"/>
              </w:rPr>
              <w:t xml:space="preserve">not to penalize </w:t>
            </w:r>
            <w:r>
              <w:rPr>
                <w:rFonts w:asciiTheme="majorHAnsi" w:eastAsia="Times New Roman" w:hAnsiTheme="majorHAnsi" w:cstheme="majorHAnsi"/>
                <w:b/>
                <w:bCs/>
                <w:sz w:val="22"/>
                <w:szCs w:val="22"/>
              </w:rPr>
              <w:t>our</w:t>
            </w:r>
            <w:r w:rsidRPr="00726000">
              <w:rPr>
                <w:rFonts w:asciiTheme="majorHAnsi" w:eastAsia="Times New Roman" w:hAnsiTheme="majorHAnsi" w:cstheme="majorHAnsi"/>
                <w:b/>
                <w:bCs/>
                <w:sz w:val="22"/>
                <w:szCs w:val="22"/>
              </w:rPr>
              <w:t xml:space="preserve"> </w:t>
            </w:r>
            <w:r>
              <w:rPr>
                <w:rFonts w:asciiTheme="majorHAnsi" w:eastAsia="Times New Roman" w:hAnsiTheme="majorHAnsi" w:cstheme="majorHAnsi"/>
                <w:b/>
                <w:bCs/>
                <w:sz w:val="22"/>
                <w:szCs w:val="22"/>
              </w:rPr>
              <w:t>p</w:t>
            </w:r>
            <w:r w:rsidRPr="00726000">
              <w:rPr>
                <w:rFonts w:asciiTheme="majorHAnsi" w:eastAsia="Times New Roman" w:hAnsiTheme="majorHAnsi" w:cstheme="majorHAnsi"/>
                <w:b/>
                <w:bCs/>
                <w:sz w:val="22"/>
                <w:szCs w:val="22"/>
              </w:rPr>
              <w:t xml:space="preserve">ractice under VBC contracts as a result of any delays caused by </w:t>
            </w:r>
            <w:r w:rsidRPr="00726000">
              <w:rPr>
                <w:rFonts w:asciiTheme="majorHAnsi" w:eastAsia="Times New Roman" w:hAnsiTheme="majorHAnsi" w:cstheme="majorHAnsi"/>
                <w:b/>
                <w:bCs/>
                <w:sz w:val="22"/>
                <w:szCs w:val="22"/>
                <w:highlight w:val="yellow"/>
              </w:rPr>
              <w:t>&lt;&lt;Insurance Company&gt;&gt;</w:t>
            </w:r>
            <w:r w:rsidRPr="00726000">
              <w:rPr>
                <w:rFonts w:asciiTheme="majorHAnsi" w:eastAsia="Times New Roman" w:hAnsiTheme="majorHAnsi" w:cstheme="majorHAnsi"/>
                <w:b/>
                <w:bCs/>
                <w:sz w:val="22"/>
                <w:szCs w:val="22"/>
              </w:rPr>
              <w:t xml:space="preserve"> and/or its affiliated specialty pharmacy, or if the originally ordered medication is discontinued or modified after it has been filled by the affiliated specialty pharmacy?</w:t>
            </w:r>
          </w:p>
          <w:p w14:paraId="67338447" w14:textId="77777777" w:rsidR="002B53D0" w:rsidRPr="00105B55" w:rsidRDefault="002B53D0" w:rsidP="00105B55">
            <w:pPr>
              <w:rPr>
                <w:rFonts w:asciiTheme="majorHAnsi" w:eastAsia="Times New Roman" w:hAnsiTheme="majorHAnsi" w:cstheme="majorHAnsi"/>
                <w:b/>
                <w:bCs/>
              </w:rPr>
            </w:pPr>
          </w:p>
          <w:p w14:paraId="300C0FA2" w14:textId="7A882355" w:rsidR="002B53D0" w:rsidRPr="00105B55" w:rsidRDefault="002B53D0" w:rsidP="00105B55">
            <w:pPr>
              <w:rPr>
                <w:rFonts w:asciiTheme="majorHAnsi" w:eastAsia="Times New Roman" w:hAnsiTheme="majorHAnsi" w:cstheme="majorHAnsi"/>
                <w:b/>
                <w:bCs/>
              </w:rPr>
            </w:pPr>
          </w:p>
        </w:tc>
      </w:tr>
      <w:tr w:rsidR="002B53D0" w:rsidRPr="00105B55" w14:paraId="5900B0FD" w14:textId="77777777" w:rsidTr="002B53D0">
        <w:trPr>
          <w:trHeight w:val="1853"/>
        </w:trPr>
        <w:tc>
          <w:tcPr>
            <w:tcW w:w="445" w:type="dxa"/>
          </w:tcPr>
          <w:p w14:paraId="1486ABB8" w14:textId="368FAF49" w:rsidR="002B53D0" w:rsidRPr="00105B55" w:rsidRDefault="002B53D0" w:rsidP="00105B55">
            <w:pPr>
              <w:rPr>
                <w:rFonts w:asciiTheme="majorHAnsi" w:eastAsia="Times New Roman" w:hAnsiTheme="majorHAnsi" w:cstheme="majorHAnsi"/>
                <w:b/>
                <w:bCs/>
              </w:rPr>
            </w:pPr>
            <w:r w:rsidRPr="00105B55">
              <w:rPr>
                <w:rFonts w:asciiTheme="majorHAnsi" w:eastAsia="Times New Roman" w:hAnsiTheme="majorHAnsi" w:cstheme="majorHAnsi"/>
                <w:b/>
                <w:bCs/>
              </w:rPr>
              <w:t>3.</w:t>
            </w:r>
          </w:p>
        </w:tc>
        <w:tc>
          <w:tcPr>
            <w:tcW w:w="8905" w:type="dxa"/>
          </w:tcPr>
          <w:p w14:paraId="3BE6E132" w14:textId="409F29A0" w:rsidR="002B53D0" w:rsidRPr="00105B55" w:rsidRDefault="003E638F" w:rsidP="003E638F">
            <w:pPr>
              <w:jc w:val="both"/>
              <w:rPr>
                <w:rFonts w:asciiTheme="majorHAnsi" w:eastAsia="Times New Roman" w:hAnsiTheme="majorHAnsi" w:cstheme="majorHAnsi"/>
                <w:b/>
                <w:bCs/>
              </w:rPr>
            </w:pPr>
            <w:r w:rsidRPr="002E7CB0">
              <w:rPr>
                <w:rFonts w:asciiTheme="majorHAnsi" w:eastAsia="Times New Roman" w:hAnsiTheme="majorHAnsi" w:cstheme="majorHAnsi"/>
                <w:b/>
                <w:bCs/>
              </w:rPr>
              <w:t xml:space="preserve">What insurance coverage does </w:t>
            </w:r>
            <w:r w:rsidRPr="002E7CB0">
              <w:rPr>
                <w:rFonts w:asciiTheme="majorHAnsi" w:eastAsia="Times New Roman" w:hAnsiTheme="majorHAnsi" w:cstheme="majorHAnsi"/>
                <w:b/>
                <w:bCs/>
                <w:highlight w:val="yellow"/>
              </w:rPr>
              <w:t>&lt;&lt;Insurance Company&gt;&gt;</w:t>
            </w:r>
            <w:r w:rsidRPr="002E7CB0">
              <w:rPr>
                <w:rFonts w:asciiTheme="majorHAnsi" w:eastAsia="Times New Roman" w:hAnsiTheme="majorHAnsi" w:cstheme="majorHAnsi"/>
                <w:b/>
                <w:bCs/>
              </w:rPr>
              <w:t xml:space="preserve"> and its affiliated specialty pharmacy hold, and how </w:t>
            </w:r>
            <w:r>
              <w:rPr>
                <w:rFonts w:asciiTheme="majorHAnsi" w:eastAsia="Times New Roman" w:hAnsiTheme="majorHAnsi" w:cstheme="majorHAnsi"/>
                <w:b/>
                <w:bCs/>
              </w:rPr>
              <w:t>will</w:t>
            </w:r>
            <w:r w:rsidRPr="002E7CB0">
              <w:rPr>
                <w:rFonts w:asciiTheme="majorHAnsi" w:eastAsia="Times New Roman" w:hAnsiTheme="majorHAnsi" w:cstheme="majorHAnsi"/>
                <w:b/>
                <w:bCs/>
              </w:rPr>
              <w:t xml:space="preserve"> it be extended to cover </w:t>
            </w:r>
            <w:r>
              <w:rPr>
                <w:rFonts w:asciiTheme="majorHAnsi" w:eastAsia="Times New Roman" w:hAnsiTheme="majorHAnsi" w:cstheme="majorHAnsi"/>
                <w:b/>
                <w:bCs/>
              </w:rPr>
              <w:t>our practice and our providers</w:t>
            </w:r>
            <w:r w:rsidRPr="002E7CB0">
              <w:rPr>
                <w:rFonts w:asciiTheme="majorHAnsi" w:eastAsia="Times New Roman" w:hAnsiTheme="majorHAnsi" w:cstheme="majorHAnsi"/>
                <w:b/>
                <w:bCs/>
              </w:rPr>
              <w:t xml:space="preserve"> administering the products filled and dispensed by </w:t>
            </w:r>
            <w:r w:rsidRPr="002E7CB0">
              <w:rPr>
                <w:rFonts w:asciiTheme="majorHAnsi" w:eastAsia="Times New Roman" w:hAnsiTheme="majorHAnsi" w:cstheme="majorHAnsi"/>
                <w:b/>
                <w:bCs/>
                <w:highlight w:val="yellow"/>
              </w:rPr>
              <w:t>&lt;&lt;Insurance Company’s&gt;&gt;</w:t>
            </w:r>
            <w:r w:rsidRPr="002E7CB0">
              <w:rPr>
                <w:rFonts w:asciiTheme="majorHAnsi" w:eastAsia="Times New Roman" w:hAnsiTheme="majorHAnsi" w:cstheme="majorHAnsi"/>
                <w:b/>
                <w:bCs/>
              </w:rPr>
              <w:t xml:space="preserve"> affiliated specialty pharmacy? Please confirm </w:t>
            </w:r>
            <w:r w:rsidRPr="002E7CB0">
              <w:rPr>
                <w:rFonts w:asciiTheme="majorHAnsi" w:eastAsia="Times New Roman" w:hAnsiTheme="majorHAnsi" w:cstheme="majorHAnsi"/>
                <w:b/>
                <w:bCs/>
                <w:highlight w:val="yellow"/>
              </w:rPr>
              <w:t>&lt;&lt;Insurance Company&gt;&gt;</w:t>
            </w:r>
            <w:r w:rsidRPr="002E7CB0">
              <w:rPr>
                <w:rFonts w:asciiTheme="majorHAnsi" w:eastAsia="Times New Roman" w:hAnsiTheme="majorHAnsi" w:cstheme="majorHAnsi"/>
                <w:b/>
                <w:bCs/>
              </w:rPr>
              <w:t xml:space="preserve"> and its affiliated specialty pharmacy will obtain written patient consent to have their medication supplied by the affiliated specialty pharmacy in the form of consent attached within </w:t>
            </w:r>
            <w:r w:rsidRPr="002E7CB0">
              <w:rPr>
                <w:rFonts w:asciiTheme="majorHAnsi" w:eastAsia="Times New Roman" w:hAnsiTheme="majorHAnsi" w:cstheme="majorHAnsi"/>
                <w:b/>
                <w:bCs/>
                <w:u w:val="single"/>
              </w:rPr>
              <w:t>Appendix B</w:t>
            </w:r>
            <w:r w:rsidRPr="002E7CB0">
              <w:rPr>
                <w:rFonts w:asciiTheme="majorHAnsi" w:eastAsia="Times New Roman" w:hAnsiTheme="majorHAnsi" w:cstheme="majorHAnsi"/>
                <w:b/>
                <w:bCs/>
              </w:rPr>
              <w:t xml:space="preserve">.  Please confirm </w:t>
            </w:r>
            <w:r w:rsidRPr="002E7CB0">
              <w:rPr>
                <w:rFonts w:asciiTheme="majorHAnsi" w:eastAsia="Times New Roman" w:hAnsiTheme="majorHAnsi" w:cstheme="majorHAnsi"/>
                <w:b/>
                <w:bCs/>
                <w:highlight w:val="yellow"/>
              </w:rPr>
              <w:t>&lt;&lt;Insurance Company&gt;&gt;</w:t>
            </w:r>
            <w:r w:rsidRPr="002E7CB0">
              <w:rPr>
                <w:rFonts w:asciiTheme="majorHAnsi" w:eastAsia="Times New Roman" w:hAnsiTheme="majorHAnsi" w:cstheme="majorHAnsi"/>
                <w:b/>
                <w:bCs/>
              </w:rPr>
              <w:t xml:space="preserve"> and its affiliated specialty pharmacy will assume any and all liability for any issue with the drug that results in harm to the patient, and will agree to defend and indemnify </w:t>
            </w:r>
            <w:r>
              <w:rPr>
                <w:rFonts w:asciiTheme="majorHAnsi" w:eastAsia="Times New Roman" w:hAnsiTheme="majorHAnsi" w:cstheme="majorHAnsi"/>
                <w:b/>
                <w:bCs/>
              </w:rPr>
              <w:t>our practice and our providers</w:t>
            </w:r>
            <w:r w:rsidRPr="002E7CB0">
              <w:rPr>
                <w:rFonts w:asciiTheme="majorHAnsi" w:eastAsia="Times New Roman" w:hAnsiTheme="majorHAnsi" w:cstheme="majorHAnsi"/>
                <w:b/>
                <w:bCs/>
              </w:rPr>
              <w:t xml:space="preserve"> against any third party liability, as set forth within </w:t>
            </w:r>
            <w:r w:rsidRPr="002E7CB0">
              <w:rPr>
                <w:rFonts w:asciiTheme="majorHAnsi" w:eastAsia="Times New Roman" w:hAnsiTheme="majorHAnsi" w:cstheme="majorHAnsi"/>
                <w:b/>
                <w:bCs/>
                <w:u w:val="single"/>
              </w:rPr>
              <w:t>Appendix B</w:t>
            </w:r>
            <w:r w:rsidR="006C5A8F" w:rsidRPr="00E84086">
              <w:rPr>
                <w:rFonts w:asciiTheme="majorHAnsi" w:eastAsia="Times New Roman" w:hAnsiTheme="majorHAnsi" w:cstheme="majorHAnsi"/>
                <w:b/>
                <w:bCs/>
              </w:rPr>
              <w:t>.</w:t>
            </w:r>
          </w:p>
          <w:p w14:paraId="51E778E8" w14:textId="77777777" w:rsidR="002B53D0" w:rsidRPr="00105B55" w:rsidRDefault="002B53D0" w:rsidP="00105B55">
            <w:pPr>
              <w:rPr>
                <w:rFonts w:asciiTheme="majorHAnsi" w:eastAsia="Times New Roman" w:hAnsiTheme="majorHAnsi" w:cstheme="majorHAnsi"/>
                <w:b/>
                <w:bCs/>
              </w:rPr>
            </w:pPr>
          </w:p>
          <w:p w14:paraId="24227574" w14:textId="235A1515" w:rsidR="002B53D0" w:rsidRPr="00105B55" w:rsidRDefault="002B53D0" w:rsidP="00105B55">
            <w:pPr>
              <w:rPr>
                <w:rFonts w:asciiTheme="majorHAnsi" w:eastAsia="Times New Roman" w:hAnsiTheme="majorHAnsi" w:cstheme="majorHAnsi"/>
                <w:b/>
                <w:bCs/>
              </w:rPr>
            </w:pPr>
          </w:p>
        </w:tc>
      </w:tr>
      <w:tr w:rsidR="002B53D0" w:rsidRPr="00105B55" w14:paraId="4D2898A7" w14:textId="77777777" w:rsidTr="002B53D0">
        <w:tc>
          <w:tcPr>
            <w:tcW w:w="445" w:type="dxa"/>
          </w:tcPr>
          <w:p w14:paraId="121F8C35" w14:textId="3430428E" w:rsidR="002B53D0" w:rsidRPr="00105B55" w:rsidRDefault="00105B55" w:rsidP="00105B55">
            <w:pPr>
              <w:rPr>
                <w:rFonts w:asciiTheme="majorHAnsi" w:eastAsia="Times New Roman" w:hAnsiTheme="majorHAnsi" w:cstheme="majorHAnsi"/>
                <w:b/>
                <w:bCs/>
              </w:rPr>
            </w:pPr>
            <w:r w:rsidRPr="00105B55">
              <w:rPr>
                <w:rFonts w:asciiTheme="majorHAnsi" w:eastAsia="Times New Roman" w:hAnsiTheme="majorHAnsi" w:cstheme="majorHAnsi"/>
                <w:b/>
                <w:bCs/>
              </w:rPr>
              <w:t>4.</w:t>
            </w:r>
          </w:p>
        </w:tc>
        <w:tc>
          <w:tcPr>
            <w:tcW w:w="8905" w:type="dxa"/>
          </w:tcPr>
          <w:p w14:paraId="2053CF46" w14:textId="056C0B27" w:rsidR="003E638F" w:rsidRPr="00105B55" w:rsidRDefault="003E638F" w:rsidP="003E638F">
            <w:pPr>
              <w:jc w:val="both"/>
              <w:rPr>
                <w:rFonts w:asciiTheme="majorHAnsi" w:eastAsia="Times New Roman" w:hAnsiTheme="majorHAnsi" w:cstheme="majorHAnsi"/>
                <w:b/>
                <w:bCs/>
              </w:rPr>
            </w:pPr>
            <w:r>
              <w:rPr>
                <w:rFonts w:asciiTheme="majorHAnsi" w:eastAsia="Times New Roman" w:hAnsiTheme="majorHAnsi" w:cstheme="majorHAnsi"/>
                <w:b/>
                <w:bCs/>
              </w:rPr>
              <w:t>H</w:t>
            </w:r>
            <w:r w:rsidRPr="00F300DC">
              <w:rPr>
                <w:rFonts w:asciiTheme="majorHAnsi" w:eastAsia="Times New Roman" w:hAnsiTheme="majorHAnsi" w:cstheme="majorHAnsi"/>
                <w:b/>
                <w:bCs/>
              </w:rPr>
              <w:t>ow</w:t>
            </w:r>
            <w:r>
              <w:rPr>
                <w:rFonts w:asciiTheme="majorHAnsi" w:eastAsia="Times New Roman" w:hAnsiTheme="majorHAnsi" w:cstheme="majorHAnsi"/>
                <w:b/>
                <w:bCs/>
              </w:rPr>
              <w:t xml:space="preserve"> does</w:t>
            </w:r>
            <w:r w:rsidRPr="00E84086">
              <w:rPr>
                <w:rFonts w:asciiTheme="majorHAnsi" w:eastAsia="Times New Roman" w:hAnsiTheme="majorHAnsi" w:cstheme="majorHAnsi"/>
                <w:b/>
                <w:bCs/>
              </w:rPr>
              <w:t xml:space="preserve"> </w:t>
            </w:r>
            <w:r w:rsidRPr="00E84086">
              <w:rPr>
                <w:rFonts w:asciiTheme="majorHAnsi" w:eastAsia="Times New Roman" w:hAnsiTheme="majorHAnsi" w:cstheme="majorHAnsi"/>
                <w:b/>
                <w:bCs/>
                <w:highlight w:val="yellow"/>
              </w:rPr>
              <w:t>&lt;&lt;Insurance Company’s&gt;&gt;</w:t>
            </w:r>
            <w:r>
              <w:rPr>
                <w:rFonts w:asciiTheme="majorHAnsi" w:eastAsia="Times New Roman" w:hAnsiTheme="majorHAnsi" w:cstheme="majorHAnsi"/>
                <w:b/>
                <w:bCs/>
              </w:rPr>
              <w:t xml:space="preserve"> </w:t>
            </w:r>
            <w:r w:rsidRPr="00F300DC">
              <w:rPr>
                <w:rFonts w:asciiTheme="majorHAnsi" w:eastAsia="Times New Roman" w:hAnsiTheme="majorHAnsi" w:cstheme="majorHAnsi"/>
                <w:b/>
                <w:bCs/>
              </w:rPr>
              <w:t xml:space="preserve">mandate that our practice send prescriptions to </w:t>
            </w:r>
            <w:r w:rsidRPr="00E84086">
              <w:rPr>
                <w:rFonts w:asciiTheme="majorHAnsi" w:eastAsia="Times New Roman" w:hAnsiTheme="majorHAnsi" w:cstheme="majorHAnsi"/>
                <w:b/>
                <w:bCs/>
                <w:highlight w:val="yellow"/>
              </w:rPr>
              <w:t>&lt;&lt;Insurance Company’s</w:t>
            </w:r>
            <w:r w:rsidRPr="00E84086">
              <w:rPr>
                <w:rFonts w:asciiTheme="majorHAnsi" w:eastAsia="Times New Roman" w:hAnsiTheme="majorHAnsi" w:cstheme="majorHAnsi"/>
                <w:b/>
                <w:bCs/>
              </w:rPr>
              <w:t xml:space="preserve">&gt;&gt; </w:t>
            </w:r>
            <w:r>
              <w:rPr>
                <w:rFonts w:asciiTheme="majorHAnsi" w:eastAsia="Times New Roman" w:hAnsiTheme="majorHAnsi" w:cstheme="majorHAnsi"/>
                <w:b/>
                <w:bCs/>
              </w:rPr>
              <w:t xml:space="preserve">affiliated specialty pharmacy </w:t>
            </w:r>
            <w:r w:rsidRPr="00E84086">
              <w:rPr>
                <w:rFonts w:asciiTheme="majorHAnsi" w:eastAsia="Times New Roman" w:hAnsiTheme="majorHAnsi" w:cstheme="majorHAnsi"/>
                <w:b/>
                <w:bCs/>
              </w:rPr>
              <w:t xml:space="preserve">for white bagging </w:t>
            </w:r>
            <w:r>
              <w:rPr>
                <w:rFonts w:asciiTheme="majorHAnsi" w:eastAsia="Times New Roman" w:hAnsiTheme="majorHAnsi" w:cstheme="majorHAnsi"/>
                <w:b/>
                <w:bCs/>
              </w:rPr>
              <w:t>not run afoul</w:t>
            </w:r>
            <w:r w:rsidRPr="00E84086">
              <w:rPr>
                <w:rFonts w:asciiTheme="majorHAnsi" w:eastAsia="Times New Roman" w:hAnsiTheme="majorHAnsi" w:cstheme="majorHAnsi"/>
                <w:b/>
                <w:bCs/>
              </w:rPr>
              <w:t xml:space="preserve"> </w:t>
            </w:r>
            <w:r>
              <w:rPr>
                <w:rFonts w:asciiTheme="majorHAnsi" w:eastAsia="Times New Roman" w:hAnsiTheme="majorHAnsi" w:cstheme="majorHAnsi"/>
                <w:b/>
                <w:bCs/>
              </w:rPr>
              <w:t>of</w:t>
            </w:r>
            <w:r w:rsidRPr="00E84086">
              <w:rPr>
                <w:rFonts w:asciiTheme="majorHAnsi" w:eastAsia="Times New Roman" w:hAnsiTheme="majorHAnsi" w:cstheme="majorHAnsi"/>
                <w:b/>
                <w:bCs/>
              </w:rPr>
              <w:t xml:space="preserve"> State anti-steering laws</w:t>
            </w:r>
            <w:r>
              <w:rPr>
                <w:rFonts w:asciiTheme="majorHAnsi" w:eastAsia="Times New Roman" w:hAnsiTheme="majorHAnsi" w:cstheme="majorHAnsi"/>
                <w:b/>
                <w:bCs/>
              </w:rPr>
              <w:t>?</w:t>
            </w:r>
            <w:r w:rsidRPr="00E84086">
              <w:rPr>
                <w:rFonts w:asciiTheme="majorHAnsi" w:eastAsia="Times New Roman" w:hAnsiTheme="majorHAnsi" w:cstheme="majorHAnsi"/>
                <w:b/>
                <w:bCs/>
              </w:rPr>
              <w:t xml:space="preserve"> </w:t>
            </w:r>
          </w:p>
          <w:p w14:paraId="1D7D9D9B" w14:textId="77777777" w:rsidR="002B53D0" w:rsidRDefault="002B53D0" w:rsidP="003E638F">
            <w:pPr>
              <w:rPr>
                <w:rFonts w:asciiTheme="majorHAnsi" w:eastAsia="Times New Roman" w:hAnsiTheme="majorHAnsi" w:cstheme="majorHAnsi"/>
                <w:b/>
                <w:bCs/>
              </w:rPr>
            </w:pPr>
          </w:p>
          <w:p w14:paraId="7E9FA277" w14:textId="5F6E1738" w:rsidR="003E638F" w:rsidRPr="00105B55" w:rsidRDefault="003E638F" w:rsidP="003E638F">
            <w:pPr>
              <w:rPr>
                <w:rFonts w:asciiTheme="majorHAnsi" w:eastAsia="Times New Roman" w:hAnsiTheme="majorHAnsi" w:cstheme="majorHAnsi"/>
                <w:b/>
                <w:bCs/>
              </w:rPr>
            </w:pPr>
          </w:p>
        </w:tc>
      </w:tr>
      <w:tr w:rsidR="002B53D0" w:rsidRPr="00105B55" w14:paraId="6F593802" w14:textId="77777777" w:rsidTr="002B53D0">
        <w:tc>
          <w:tcPr>
            <w:tcW w:w="445" w:type="dxa"/>
          </w:tcPr>
          <w:p w14:paraId="79D3E69B" w14:textId="3D049C9A" w:rsidR="002B53D0" w:rsidRPr="00105B55" w:rsidRDefault="00105B55" w:rsidP="00105B55">
            <w:pPr>
              <w:rPr>
                <w:rFonts w:asciiTheme="majorHAnsi" w:eastAsia="Times New Roman" w:hAnsiTheme="majorHAnsi" w:cstheme="majorHAnsi"/>
                <w:b/>
                <w:bCs/>
              </w:rPr>
            </w:pPr>
            <w:r w:rsidRPr="00105B55">
              <w:rPr>
                <w:rFonts w:asciiTheme="majorHAnsi" w:eastAsia="Times New Roman" w:hAnsiTheme="majorHAnsi" w:cstheme="majorHAnsi"/>
                <w:b/>
                <w:bCs/>
              </w:rPr>
              <w:t>5.</w:t>
            </w:r>
          </w:p>
        </w:tc>
        <w:tc>
          <w:tcPr>
            <w:tcW w:w="8905" w:type="dxa"/>
          </w:tcPr>
          <w:p w14:paraId="22C61FE2" w14:textId="1DD22991" w:rsidR="002B53D0" w:rsidRPr="00105B55" w:rsidRDefault="003E638F" w:rsidP="003E638F">
            <w:pPr>
              <w:jc w:val="both"/>
              <w:rPr>
                <w:rFonts w:asciiTheme="majorHAnsi" w:eastAsia="Times New Roman" w:hAnsiTheme="majorHAnsi" w:cstheme="majorHAnsi"/>
                <w:b/>
                <w:bCs/>
              </w:rPr>
            </w:pPr>
            <w:r>
              <w:rPr>
                <w:rFonts w:asciiTheme="majorHAnsi" w:eastAsia="Times New Roman" w:hAnsiTheme="majorHAnsi" w:cstheme="majorHAnsi"/>
                <w:b/>
                <w:bCs/>
              </w:rPr>
              <w:t>H</w:t>
            </w:r>
            <w:r w:rsidRPr="007E6179">
              <w:rPr>
                <w:rFonts w:asciiTheme="majorHAnsi" w:eastAsia="Times New Roman" w:hAnsiTheme="majorHAnsi" w:cstheme="majorHAnsi"/>
                <w:b/>
                <w:bCs/>
              </w:rPr>
              <w:t>ow</w:t>
            </w:r>
            <w:r>
              <w:rPr>
                <w:rFonts w:asciiTheme="majorHAnsi" w:eastAsia="Times New Roman" w:hAnsiTheme="majorHAnsi" w:cstheme="majorHAnsi"/>
                <w:b/>
                <w:bCs/>
              </w:rPr>
              <w:t xml:space="preserve"> does</w:t>
            </w:r>
            <w:r w:rsidRPr="00E84086">
              <w:rPr>
                <w:rFonts w:asciiTheme="majorHAnsi" w:eastAsia="Times New Roman" w:hAnsiTheme="majorHAnsi" w:cstheme="majorHAnsi"/>
                <w:b/>
                <w:bCs/>
              </w:rPr>
              <w:t xml:space="preserve"> </w:t>
            </w:r>
            <w:r w:rsidRPr="00E84086">
              <w:rPr>
                <w:rFonts w:asciiTheme="majorHAnsi" w:eastAsia="Times New Roman" w:hAnsiTheme="majorHAnsi" w:cstheme="majorHAnsi"/>
                <w:b/>
                <w:bCs/>
                <w:highlight w:val="yellow"/>
              </w:rPr>
              <w:t>&lt;&lt;Insurance Company’s&gt;&gt;</w:t>
            </w:r>
            <w:r w:rsidRPr="00E84086">
              <w:rPr>
                <w:rFonts w:asciiTheme="majorHAnsi" w:eastAsia="Times New Roman" w:hAnsiTheme="majorHAnsi" w:cstheme="majorHAnsi"/>
                <w:b/>
                <w:bCs/>
              </w:rPr>
              <w:t xml:space="preserve"> affiliated specialty pharmacy intend to bill for the medications it dispenses (i.e., to the medical benefit </w:t>
            </w:r>
            <w:r>
              <w:rPr>
                <w:rFonts w:asciiTheme="majorHAnsi" w:eastAsia="Times New Roman" w:hAnsiTheme="majorHAnsi" w:cstheme="majorHAnsi"/>
                <w:b/>
                <w:bCs/>
              </w:rPr>
              <w:t xml:space="preserve">using a J-Code </w:t>
            </w:r>
            <w:r w:rsidRPr="00E84086">
              <w:rPr>
                <w:rFonts w:asciiTheme="majorHAnsi" w:eastAsia="Times New Roman" w:hAnsiTheme="majorHAnsi" w:cstheme="majorHAnsi"/>
                <w:b/>
                <w:bCs/>
              </w:rPr>
              <w:t>or to the pharmacy benefit</w:t>
            </w:r>
            <w:r>
              <w:rPr>
                <w:rFonts w:asciiTheme="majorHAnsi" w:eastAsia="Times New Roman" w:hAnsiTheme="majorHAnsi" w:cstheme="majorHAnsi"/>
                <w:b/>
                <w:bCs/>
              </w:rPr>
              <w:t xml:space="preserve"> using an NDC number</w:t>
            </w:r>
            <w:r w:rsidRPr="00E84086">
              <w:rPr>
                <w:rFonts w:asciiTheme="majorHAnsi" w:eastAsia="Times New Roman" w:hAnsiTheme="majorHAnsi" w:cstheme="majorHAnsi"/>
                <w:b/>
                <w:bCs/>
              </w:rPr>
              <w:t>)</w:t>
            </w:r>
            <w:r>
              <w:rPr>
                <w:rFonts w:asciiTheme="majorHAnsi" w:eastAsia="Times New Roman" w:hAnsiTheme="majorHAnsi" w:cstheme="majorHAnsi"/>
                <w:b/>
                <w:bCs/>
              </w:rPr>
              <w:t>, and what specifically will be submitted as part of the underlying claims?</w:t>
            </w:r>
            <w:r w:rsidRPr="00E84086">
              <w:rPr>
                <w:rFonts w:asciiTheme="majorHAnsi" w:eastAsia="Times New Roman" w:hAnsiTheme="majorHAnsi" w:cstheme="majorHAnsi"/>
                <w:b/>
                <w:bCs/>
              </w:rPr>
              <w:t xml:space="preserve">  Please </w:t>
            </w:r>
            <w:r>
              <w:rPr>
                <w:rFonts w:asciiTheme="majorHAnsi" w:eastAsia="Times New Roman" w:hAnsiTheme="majorHAnsi" w:cstheme="majorHAnsi"/>
                <w:b/>
                <w:bCs/>
              </w:rPr>
              <w:t>explain</w:t>
            </w:r>
            <w:r w:rsidRPr="00E84086">
              <w:rPr>
                <w:rFonts w:asciiTheme="majorHAnsi" w:eastAsia="Times New Roman" w:hAnsiTheme="majorHAnsi" w:cstheme="majorHAnsi"/>
                <w:b/>
                <w:bCs/>
              </w:rPr>
              <w:t xml:space="preserve"> how </w:t>
            </w:r>
            <w:r w:rsidRPr="00E84086">
              <w:rPr>
                <w:rFonts w:asciiTheme="majorHAnsi" w:eastAsia="Times New Roman" w:hAnsiTheme="majorHAnsi" w:cstheme="majorHAnsi"/>
                <w:b/>
                <w:bCs/>
                <w:highlight w:val="yellow"/>
              </w:rPr>
              <w:t>&lt;&lt;Insurance Company’s&gt;&gt;</w:t>
            </w:r>
            <w:r w:rsidRPr="00E84086">
              <w:rPr>
                <w:rFonts w:asciiTheme="majorHAnsi" w:eastAsia="Times New Roman" w:hAnsiTheme="majorHAnsi" w:cstheme="majorHAnsi"/>
                <w:b/>
                <w:bCs/>
              </w:rPr>
              <w:t xml:space="preserve"> affiliated specialty pharmacy’s planned method of claims submission will not constitute double-billing, and </w:t>
            </w:r>
            <w:r>
              <w:rPr>
                <w:rFonts w:asciiTheme="majorHAnsi" w:eastAsia="Times New Roman" w:hAnsiTheme="majorHAnsi" w:cstheme="majorHAnsi"/>
                <w:b/>
                <w:bCs/>
              </w:rPr>
              <w:t xml:space="preserve">also please </w:t>
            </w:r>
            <w:r w:rsidRPr="00E84086">
              <w:rPr>
                <w:rFonts w:asciiTheme="majorHAnsi" w:eastAsia="Times New Roman" w:hAnsiTheme="majorHAnsi" w:cstheme="majorHAnsi"/>
                <w:b/>
                <w:bCs/>
              </w:rPr>
              <w:t xml:space="preserve">provide </w:t>
            </w:r>
            <w:r w:rsidRPr="00E84086">
              <w:rPr>
                <w:rFonts w:asciiTheme="majorHAnsi" w:eastAsia="Times New Roman" w:hAnsiTheme="majorHAnsi" w:cstheme="majorHAnsi"/>
                <w:b/>
                <w:bCs/>
                <w:u w:val="single"/>
              </w:rPr>
              <w:t>specific</w:t>
            </w:r>
            <w:r>
              <w:rPr>
                <w:rFonts w:asciiTheme="majorHAnsi" w:eastAsia="Times New Roman" w:hAnsiTheme="majorHAnsi" w:cstheme="majorHAnsi"/>
                <w:b/>
                <w:bCs/>
              </w:rPr>
              <w:t xml:space="preserve"> </w:t>
            </w:r>
            <w:r w:rsidRPr="00E84086">
              <w:rPr>
                <w:rFonts w:asciiTheme="majorHAnsi" w:eastAsia="Times New Roman" w:hAnsiTheme="majorHAnsi" w:cstheme="majorHAnsi"/>
                <w:b/>
                <w:bCs/>
              </w:rPr>
              <w:t xml:space="preserve">assurances that the practice may continue to submit claims for appropriate CPT codes to </w:t>
            </w:r>
            <w:r w:rsidRPr="00E84086">
              <w:rPr>
                <w:rFonts w:asciiTheme="majorHAnsi" w:eastAsia="Times New Roman" w:hAnsiTheme="majorHAnsi" w:cstheme="majorHAnsi"/>
                <w:b/>
                <w:bCs/>
                <w:highlight w:val="yellow"/>
              </w:rPr>
              <w:t>&lt;&lt;Insurance Company&gt;&gt;</w:t>
            </w:r>
            <w:r w:rsidRPr="00E84086">
              <w:rPr>
                <w:rFonts w:asciiTheme="majorHAnsi" w:eastAsia="Times New Roman" w:hAnsiTheme="majorHAnsi" w:cstheme="majorHAnsi"/>
                <w:b/>
                <w:bCs/>
              </w:rPr>
              <w:t xml:space="preserve"> without being alleged to be double-billing.  Please confirm that </w:t>
            </w:r>
            <w:r w:rsidRPr="00E84086">
              <w:rPr>
                <w:rFonts w:asciiTheme="majorHAnsi" w:eastAsia="Times New Roman" w:hAnsiTheme="majorHAnsi" w:cstheme="majorHAnsi"/>
                <w:b/>
                <w:bCs/>
                <w:highlight w:val="yellow"/>
              </w:rPr>
              <w:t>&lt;&lt;Insurance Company’s&gt;&gt;</w:t>
            </w:r>
            <w:r w:rsidRPr="00E84086">
              <w:rPr>
                <w:rFonts w:asciiTheme="majorHAnsi" w:eastAsia="Times New Roman" w:hAnsiTheme="majorHAnsi" w:cstheme="majorHAnsi"/>
                <w:b/>
                <w:bCs/>
              </w:rPr>
              <w:t xml:space="preserve"> affiliated specialty pharmacy will </w:t>
            </w:r>
            <w:r w:rsidRPr="00E84086">
              <w:rPr>
                <w:rFonts w:asciiTheme="majorHAnsi" w:eastAsia="Times New Roman" w:hAnsiTheme="majorHAnsi" w:cstheme="majorHAnsi"/>
                <w:b/>
                <w:bCs/>
                <w:u w:val="single"/>
              </w:rPr>
              <w:t>not</w:t>
            </w:r>
            <w:r w:rsidRPr="00E84086">
              <w:rPr>
                <w:rFonts w:asciiTheme="majorHAnsi" w:eastAsia="Times New Roman" w:hAnsiTheme="majorHAnsi" w:cstheme="majorHAnsi"/>
                <w:b/>
                <w:bCs/>
              </w:rPr>
              <w:t xml:space="preserve"> be submitting any S-Codes or other HCPCS codes when dispensing whit</w:t>
            </w:r>
            <w:r>
              <w:rPr>
                <w:rFonts w:asciiTheme="majorHAnsi" w:eastAsia="Times New Roman" w:hAnsiTheme="majorHAnsi" w:cstheme="majorHAnsi"/>
                <w:b/>
                <w:bCs/>
              </w:rPr>
              <w:t xml:space="preserve">e </w:t>
            </w:r>
            <w:r w:rsidRPr="007E6179">
              <w:rPr>
                <w:rFonts w:asciiTheme="majorHAnsi" w:eastAsia="Times New Roman" w:hAnsiTheme="majorHAnsi" w:cstheme="majorHAnsi"/>
                <w:b/>
                <w:bCs/>
              </w:rPr>
              <w:t>bagged medication</w:t>
            </w:r>
            <w:r w:rsidR="006C5A8F" w:rsidRPr="00726000">
              <w:rPr>
                <w:rFonts w:asciiTheme="majorHAnsi" w:eastAsia="Times New Roman" w:hAnsiTheme="majorHAnsi" w:cstheme="majorHAnsi"/>
                <w:b/>
                <w:bCs/>
              </w:rPr>
              <w:t>?</w:t>
            </w:r>
          </w:p>
          <w:p w14:paraId="182A61C2" w14:textId="77777777" w:rsidR="002B53D0" w:rsidRPr="00105B55" w:rsidRDefault="002B53D0" w:rsidP="00105B55">
            <w:pPr>
              <w:rPr>
                <w:rFonts w:asciiTheme="majorHAnsi" w:eastAsia="Times New Roman" w:hAnsiTheme="majorHAnsi" w:cstheme="majorHAnsi"/>
                <w:b/>
                <w:bCs/>
              </w:rPr>
            </w:pPr>
          </w:p>
          <w:p w14:paraId="04529636" w14:textId="25C1D58E" w:rsidR="002B53D0" w:rsidRPr="00105B55" w:rsidRDefault="002B53D0" w:rsidP="00105B55">
            <w:pPr>
              <w:rPr>
                <w:rFonts w:asciiTheme="majorHAnsi" w:eastAsia="Times New Roman" w:hAnsiTheme="majorHAnsi" w:cstheme="majorHAnsi"/>
                <w:b/>
                <w:bCs/>
              </w:rPr>
            </w:pPr>
          </w:p>
        </w:tc>
      </w:tr>
      <w:tr w:rsidR="002B53D0" w:rsidRPr="00105B55" w14:paraId="2B32A479" w14:textId="77777777" w:rsidTr="002B53D0">
        <w:tc>
          <w:tcPr>
            <w:tcW w:w="445" w:type="dxa"/>
          </w:tcPr>
          <w:p w14:paraId="06E87FCF" w14:textId="6EDCF2B8" w:rsidR="002B53D0" w:rsidRPr="00105B55" w:rsidRDefault="00105B55" w:rsidP="00105B55">
            <w:pPr>
              <w:rPr>
                <w:rFonts w:asciiTheme="majorHAnsi" w:eastAsia="Times New Roman" w:hAnsiTheme="majorHAnsi" w:cstheme="majorHAnsi"/>
                <w:b/>
                <w:bCs/>
              </w:rPr>
            </w:pPr>
            <w:r w:rsidRPr="00105B55">
              <w:rPr>
                <w:rFonts w:asciiTheme="majorHAnsi" w:eastAsia="Times New Roman" w:hAnsiTheme="majorHAnsi" w:cstheme="majorHAnsi"/>
                <w:b/>
                <w:bCs/>
              </w:rPr>
              <w:t>6.</w:t>
            </w:r>
          </w:p>
        </w:tc>
        <w:tc>
          <w:tcPr>
            <w:tcW w:w="8905" w:type="dxa"/>
          </w:tcPr>
          <w:p w14:paraId="6B298D83" w14:textId="664A5A08" w:rsidR="00105B55" w:rsidRPr="00105B55" w:rsidRDefault="003E638F" w:rsidP="003E638F">
            <w:pPr>
              <w:jc w:val="both"/>
              <w:rPr>
                <w:rFonts w:asciiTheme="majorHAnsi" w:eastAsia="Times New Roman" w:hAnsiTheme="majorHAnsi" w:cstheme="majorHAnsi"/>
                <w:b/>
                <w:bCs/>
                <w:i/>
                <w:iCs/>
                <w:color w:val="000000" w:themeColor="text1"/>
              </w:rPr>
            </w:pPr>
            <w:r>
              <w:rPr>
                <w:rFonts w:asciiTheme="majorHAnsi" w:eastAsia="Times New Roman" w:hAnsiTheme="majorHAnsi" w:cstheme="majorHAnsi"/>
                <w:b/>
                <w:bCs/>
              </w:rPr>
              <w:t>H</w:t>
            </w:r>
            <w:r w:rsidRPr="007E6179">
              <w:rPr>
                <w:rFonts w:asciiTheme="majorHAnsi" w:eastAsia="Times New Roman" w:hAnsiTheme="majorHAnsi" w:cstheme="majorHAnsi"/>
                <w:b/>
                <w:bCs/>
              </w:rPr>
              <w:t>ow</w:t>
            </w:r>
            <w:r>
              <w:rPr>
                <w:rFonts w:asciiTheme="majorHAnsi" w:eastAsia="Times New Roman" w:hAnsiTheme="majorHAnsi" w:cstheme="majorHAnsi"/>
                <w:b/>
                <w:bCs/>
              </w:rPr>
              <w:t xml:space="preserve"> does</w:t>
            </w:r>
            <w:r w:rsidRPr="00E84086">
              <w:rPr>
                <w:rFonts w:asciiTheme="majorHAnsi" w:eastAsia="Times New Roman" w:hAnsiTheme="majorHAnsi" w:cstheme="majorHAnsi"/>
                <w:b/>
                <w:bCs/>
              </w:rPr>
              <w:t xml:space="preserve"> </w:t>
            </w:r>
            <w:r w:rsidRPr="002E7CB0">
              <w:rPr>
                <w:rFonts w:asciiTheme="majorHAnsi" w:eastAsia="Times New Roman" w:hAnsiTheme="majorHAnsi" w:cstheme="majorHAnsi"/>
                <w:b/>
                <w:bCs/>
                <w:highlight w:val="yellow"/>
              </w:rPr>
              <w:t>&lt;&lt;Insurance Company’s&gt;&gt;</w:t>
            </w:r>
            <w:r w:rsidRPr="00E84086">
              <w:rPr>
                <w:rFonts w:asciiTheme="majorHAnsi" w:eastAsia="Times New Roman" w:hAnsiTheme="majorHAnsi" w:cstheme="majorHAnsi"/>
                <w:b/>
                <w:bCs/>
              </w:rPr>
              <w:t xml:space="preserve"> mandate that we obtain </w:t>
            </w:r>
            <w:r>
              <w:rPr>
                <w:rFonts w:asciiTheme="majorHAnsi" w:eastAsia="Times New Roman" w:hAnsiTheme="majorHAnsi" w:cstheme="majorHAnsi"/>
                <w:b/>
                <w:bCs/>
              </w:rPr>
              <w:t>medication</w:t>
            </w:r>
            <w:r w:rsidRPr="00E84086">
              <w:rPr>
                <w:rFonts w:asciiTheme="majorHAnsi" w:eastAsia="Times New Roman" w:hAnsiTheme="majorHAnsi" w:cstheme="majorHAnsi"/>
                <w:b/>
                <w:bCs/>
              </w:rPr>
              <w:t xml:space="preserve">s through </w:t>
            </w:r>
            <w:r w:rsidRPr="00E84086">
              <w:rPr>
                <w:rFonts w:asciiTheme="majorHAnsi" w:eastAsia="Times New Roman" w:hAnsiTheme="majorHAnsi" w:cstheme="majorHAnsi"/>
                <w:b/>
                <w:bCs/>
                <w:highlight w:val="yellow"/>
              </w:rPr>
              <w:t>&lt;&lt;Insurance Company’s&gt;&gt;</w:t>
            </w:r>
            <w:r w:rsidRPr="00E84086">
              <w:rPr>
                <w:rFonts w:asciiTheme="majorHAnsi" w:eastAsia="Times New Roman" w:hAnsiTheme="majorHAnsi" w:cstheme="majorHAnsi"/>
                <w:b/>
                <w:bCs/>
              </w:rPr>
              <w:t xml:space="preserve"> affiliated specialty pharmacy compl</w:t>
            </w:r>
            <w:r>
              <w:rPr>
                <w:rFonts w:asciiTheme="majorHAnsi" w:eastAsia="Times New Roman" w:hAnsiTheme="majorHAnsi" w:cstheme="majorHAnsi"/>
                <w:b/>
                <w:bCs/>
              </w:rPr>
              <w:t>y</w:t>
            </w:r>
            <w:r w:rsidRPr="007E6179">
              <w:rPr>
                <w:rFonts w:asciiTheme="majorHAnsi" w:eastAsia="Times New Roman" w:hAnsiTheme="majorHAnsi" w:cstheme="majorHAnsi"/>
                <w:b/>
                <w:bCs/>
              </w:rPr>
              <w:t xml:space="preserve"> with the DSCSA</w:t>
            </w:r>
            <w:r>
              <w:rPr>
                <w:rFonts w:asciiTheme="majorHAnsi" w:eastAsia="Times New Roman" w:hAnsiTheme="majorHAnsi" w:cstheme="majorHAnsi"/>
                <w:b/>
                <w:bCs/>
              </w:rPr>
              <w:t xml:space="preserve">, </w:t>
            </w:r>
            <w:r w:rsidRPr="007E6179">
              <w:rPr>
                <w:rFonts w:asciiTheme="majorHAnsi" w:eastAsia="Times New Roman" w:hAnsiTheme="majorHAnsi" w:cstheme="majorHAnsi"/>
                <w:b/>
                <w:bCs/>
              </w:rPr>
              <w:t>including tracing and product verification requirements</w:t>
            </w:r>
            <w:r>
              <w:rPr>
                <w:rFonts w:asciiTheme="majorHAnsi" w:eastAsia="Times New Roman" w:hAnsiTheme="majorHAnsi" w:cstheme="majorHAnsi"/>
                <w:b/>
                <w:bCs/>
              </w:rPr>
              <w:t>.</w:t>
            </w:r>
            <w:r w:rsidRPr="007E6179">
              <w:rPr>
                <w:rFonts w:asciiTheme="majorHAnsi" w:eastAsia="Times New Roman" w:hAnsiTheme="majorHAnsi" w:cstheme="majorHAnsi"/>
                <w:b/>
                <w:bCs/>
              </w:rPr>
              <w:t xml:space="preserve">  What pedigree information will </w:t>
            </w:r>
            <w:r w:rsidRPr="00E84086">
              <w:rPr>
                <w:rFonts w:asciiTheme="majorHAnsi" w:eastAsia="Times New Roman" w:hAnsiTheme="majorHAnsi" w:cstheme="majorHAnsi"/>
                <w:b/>
                <w:bCs/>
                <w:highlight w:val="yellow"/>
              </w:rPr>
              <w:t>&lt;&lt;Insurance Company’s&gt;&gt;</w:t>
            </w:r>
            <w:r w:rsidRPr="00E84086">
              <w:rPr>
                <w:rFonts w:asciiTheme="majorHAnsi" w:eastAsia="Times New Roman" w:hAnsiTheme="majorHAnsi" w:cstheme="majorHAnsi"/>
                <w:b/>
                <w:bCs/>
              </w:rPr>
              <w:t xml:space="preserve"> affiliated </w:t>
            </w:r>
            <w:r w:rsidRPr="00E84086">
              <w:rPr>
                <w:rFonts w:asciiTheme="majorHAnsi" w:eastAsia="Times New Roman" w:hAnsiTheme="majorHAnsi" w:cstheme="majorHAnsi"/>
                <w:b/>
                <w:bCs/>
              </w:rPr>
              <w:lastRenderedPageBreak/>
              <w:t xml:space="preserve">specialty pharmacy provide </w:t>
            </w:r>
            <w:r>
              <w:rPr>
                <w:rFonts w:asciiTheme="majorHAnsi" w:eastAsia="Times New Roman" w:hAnsiTheme="majorHAnsi" w:cstheme="majorHAnsi"/>
                <w:b/>
                <w:bCs/>
              </w:rPr>
              <w:t xml:space="preserve">to our practice in order </w:t>
            </w:r>
            <w:r w:rsidRPr="00E84086">
              <w:rPr>
                <w:rFonts w:asciiTheme="majorHAnsi" w:eastAsia="Times New Roman" w:hAnsiTheme="majorHAnsi" w:cstheme="majorHAnsi"/>
                <w:b/>
                <w:bCs/>
              </w:rPr>
              <w:t>to ensure the integrity of the drug’s supply chain</w:t>
            </w:r>
            <w:r>
              <w:rPr>
                <w:rFonts w:asciiTheme="majorHAnsi" w:eastAsia="Times New Roman" w:hAnsiTheme="majorHAnsi" w:cstheme="majorHAnsi"/>
                <w:b/>
                <w:bCs/>
              </w:rPr>
              <w:t>?</w:t>
            </w:r>
            <w:r w:rsidRPr="00E84086">
              <w:rPr>
                <w:rFonts w:asciiTheme="majorHAnsi" w:eastAsia="Times New Roman" w:hAnsiTheme="majorHAnsi" w:cstheme="majorHAnsi"/>
                <w:b/>
                <w:bCs/>
              </w:rPr>
              <w:t xml:space="preserve">  Please explain how </w:t>
            </w:r>
            <w:r w:rsidRPr="00E84086">
              <w:rPr>
                <w:rFonts w:asciiTheme="majorHAnsi" w:eastAsia="Times New Roman" w:hAnsiTheme="majorHAnsi" w:cstheme="majorHAnsi"/>
                <w:b/>
                <w:bCs/>
                <w:highlight w:val="yellow"/>
              </w:rPr>
              <w:t>&lt;&lt;Insurance Company’s</w:t>
            </w:r>
            <w:r w:rsidRPr="00E84086">
              <w:rPr>
                <w:rFonts w:asciiTheme="majorHAnsi" w:eastAsia="Times New Roman" w:hAnsiTheme="majorHAnsi" w:cstheme="majorHAnsi"/>
                <w:b/>
                <w:bCs/>
              </w:rPr>
              <w:t xml:space="preserve">&gt;&gt; mandate that we obtain </w:t>
            </w:r>
            <w:r>
              <w:rPr>
                <w:rFonts w:asciiTheme="majorHAnsi" w:eastAsia="Times New Roman" w:hAnsiTheme="majorHAnsi" w:cstheme="majorHAnsi"/>
                <w:b/>
                <w:bCs/>
              </w:rPr>
              <w:t>medications</w:t>
            </w:r>
            <w:r w:rsidRPr="00E84086">
              <w:rPr>
                <w:rFonts w:asciiTheme="majorHAnsi" w:eastAsia="Times New Roman" w:hAnsiTheme="majorHAnsi" w:cstheme="majorHAnsi"/>
                <w:b/>
                <w:bCs/>
              </w:rPr>
              <w:t xml:space="preserve"> through </w:t>
            </w:r>
            <w:r w:rsidRPr="00E84086">
              <w:rPr>
                <w:rFonts w:asciiTheme="majorHAnsi" w:eastAsia="Times New Roman" w:hAnsiTheme="majorHAnsi" w:cstheme="majorHAnsi"/>
                <w:b/>
                <w:bCs/>
                <w:highlight w:val="yellow"/>
              </w:rPr>
              <w:t>&lt;&lt;Insurance Company’s&gt;&gt;</w:t>
            </w:r>
            <w:r w:rsidRPr="00E84086">
              <w:rPr>
                <w:rFonts w:asciiTheme="majorHAnsi" w:eastAsia="Times New Roman" w:hAnsiTheme="majorHAnsi" w:cstheme="majorHAnsi"/>
                <w:b/>
                <w:bCs/>
              </w:rPr>
              <w:t xml:space="preserve"> affiliated specialty pharmacy complies with DDA standards prohibiting redistribution by pharmacies.  Detail all policies, procedures and steps to guarantee the integrity of the product to the same standards as DSCSA and/or DDA and provide a specific guarantee the product integrity</w:t>
            </w:r>
            <w:r w:rsidR="006C5A8F" w:rsidRPr="002E7CB0">
              <w:rPr>
                <w:rFonts w:asciiTheme="majorHAnsi" w:eastAsia="Times New Roman" w:hAnsiTheme="majorHAnsi" w:cstheme="majorHAnsi"/>
                <w:b/>
                <w:bCs/>
              </w:rPr>
              <w:t>.</w:t>
            </w:r>
            <w:r w:rsidR="00105B55" w:rsidRPr="00105B55">
              <w:rPr>
                <w:rFonts w:asciiTheme="majorHAnsi" w:eastAsia="Times New Roman" w:hAnsiTheme="majorHAnsi" w:cstheme="majorHAnsi"/>
                <w:b/>
                <w:bCs/>
                <w:i/>
                <w:iCs/>
                <w:color w:val="000000" w:themeColor="text1"/>
              </w:rPr>
              <w:t xml:space="preserve"> </w:t>
            </w:r>
          </w:p>
          <w:p w14:paraId="1C065A4A" w14:textId="77777777" w:rsidR="002B53D0" w:rsidRPr="00105B55" w:rsidRDefault="002B53D0" w:rsidP="00105B55">
            <w:pPr>
              <w:jc w:val="center"/>
              <w:rPr>
                <w:rFonts w:asciiTheme="majorHAnsi" w:hAnsiTheme="majorHAnsi" w:cstheme="majorHAnsi"/>
              </w:rPr>
            </w:pPr>
          </w:p>
          <w:p w14:paraId="737A0585" w14:textId="3AC29563" w:rsidR="002B53D0" w:rsidRPr="00105B55" w:rsidRDefault="002B53D0" w:rsidP="003E638F">
            <w:pPr>
              <w:rPr>
                <w:rFonts w:asciiTheme="majorHAnsi" w:hAnsiTheme="majorHAnsi" w:cstheme="majorHAnsi"/>
              </w:rPr>
            </w:pPr>
          </w:p>
        </w:tc>
      </w:tr>
    </w:tbl>
    <w:p w14:paraId="1548AF76" w14:textId="2F243D5E" w:rsidR="003C3A8D" w:rsidRPr="00105B55" w:rsidRDefault="003C3A8D" w:rsidP="00105B55">
      <w:pPr>
        <w:spacing w:after="0" w:line="240" w:lineRule="auto"/>
        <w:jc w:val="center"/>
        <w:rPr>
          <w:rFonts w:asciiTheme="majorHAnsi" w:hAnsiTheme="majorHAnsi" w:cstheme="majorHAnsi"/>
        </w:rPr>
      </w:pPr>
    </w:p>
    <w:p w14:paraId="1C52F998" w14:textId="363E09C5" w:rsidR="00105B55" w:rsidRPr="00105B55" w:rsidRDefault="00105B55" w:rsidP="00105B55">
      <w:pPr>
        <w:spacing w:after="0" w:line="240" w:lineRule="auto"/>
        <w:rPr>
          <w:rFonts w:asciiTheme="majorHAnsi" w:hAnsiTheme="majorHAnsi" w:cstheme="majorHAnsi"/>
        </w:rPr>
      </w:pPr>
      <w:r w:rsidRPr="00105B55">
        <w:rPr>
          <w:rFonts w:asciiTheme="majorHAnsi" w:hAnsiTheme="majorHAnsi" w:cstheme="majorHAnsi"/>
        </w:rPr>
        <w:br w:type="page"/>
      </w:r>
    </w:p>
    <w:p w14:paraId="2C1900A4" w14:textId="2865D02F" w:rsidR="00105B55" w:rsidRPr="00105B55" w:rsidRDefault="00975D68" w:rsidP="00105B55">
      <w:pPr>
        <w:spacing w:after="0" w:line="240" w:lineRule="auto"/>
        <w:jc w:val="center"/>
        <w:rPr>
          <w:rFonts w:asciiTheme="majorHAnsi" w:hAnsiTheme="majorHAnsi" w:cstheme="majorHAnsi"/>
          <w:b/>
          <w:bCs/>
          <w:caps/>
          <w:sz w:val="28"/>
          <w:szCs w:val="28"/>
        </w:rPr>
      </w:pPr>
      <w:r w:rsidRPr="00105B55">
        <w:rPr>
          <w:rFonts w:asciiTheme="majorHAnsi" w:hAnsiTheme="majorHAnsi" w:cstheme="majorHAnsi"/>
          <w:b/>
          <w:bCs/>
          <w:caps/>
          <w:sz w:val="28"/>
          <w:szCs w:val="28"/>
        </w:rPr>
        <w:lastRenderedPageBreak/>
        <w:t>Appendix B</w:t>
      </w:r>
    </w:p>
    <w:p w14:paraId="64F05956" w14:textId="77777777" w:rsidR="00105B55" w:rsidRPr="00105B55" w:rsidRDefault="00105B55" w:rsidP="00105B55">
      <w:pPr>
        <w:spacing w:after="0" w:line="240" w:lineRule="auto"/>
        <w:jc w:val="center"/>
        <w:rPr>
          <w:rFonts w:asciiTheme="majorHAnsi" w:hAnsiTheme="majorHAnsi" w:cstheme="majorHAnsi"/>
          <w:sz w:val="28"/>
          <w:szCs w:val="28"/>
        </w:rPr>
      </w:pPr>
    </w:p>
    <w:p w14:paraId="44AB5EB0" w14:textId="18B8883D" w:rsidR="00CC5179" w:rsidRPr="00F903C3" w:rsidRDefault="00CC5179" w:rsidP="00F903C3">
      <w:pPr>
        <w:spacing w:after="0" w:line="240" w:lineRule="auto"/>
        <w:jc w:val="center"/>
        <w:rPr>
          <w:rFonts w:asciiTheme="majorHAnsi" w:hAnsiTheme="majorHAnsi" w:cstheme="majorHAnsi"/>
          <w:b/>
        </w:rPr>
      </w:pPr>
      <w:r w:rsidRPr="00F903C3">
        <w:rPr>
          <w:rFonts w:asciiTheme="majorHAnsi" w:hAnsiTheme="majorHAnsi" w:cstheme="majorHAnsi"/>
          <w:b/>
        </w:rPr>
        <w:t>ASSUMPTION OF LIABILITY AND INDEMNIFICATION AGREEMENT</w:t>
      </w:r>
    </w:p>
    <w:p w14:paraId="6C227A3B" w14:textId="77777777" w:rsidR="00105B55" w:rsidRPr="00F903C3" w:rsidRDefault="00105B55" w:rsidP="00F903C3">
      <w:pPr>
        <w:spacing w:after="0" w:line="240" w:lineRule="auto"/>
        <w:rPr>
          <w:rFonts w:asciiTheme="majorHAnsi" w:hAnsiTheme="majorHAnsi" w:cstheme="majorHAnsi"/>
        </w:rPr>
      </w:pPr>
    </w:p>
    <w:p w14:paraId="5CC1BC3B" w14:textId="2FF8201C" w:rsidR="00CC5179" w:rsidRPr="00F903C3" w:rsidRDefault="00CC5179" w:rsidP="00F903C3">
      <w:pPr>
        <w:spacing w:after="0" w:line="240" w:lineRule="auto"/>
        <w:ind w:firstLine="720"/>
        <w:jc w:val="both"/>
        <w:rPr>
          <w:rFonts w:asciiTheme="majorHAnsi" w:hAnsiTheme="majorHAnsi" w:cstheme="majorHAnsi"/>
        </w:rPr>
      </w:pPr>
      <w:r w:rsidRPr="00F903C3">
        <w:rPr>
          <w:rFonts w:asciiTheme="majorHAnsi" w:hAnsiTheme="majorHAnsi" w:cstheme="majorHAnsi"/>
        </w:rPr>
        <w:t>This Assumption of Liability and Indemnification Agreement (“Agreement”) is made and entered into between __________________________(</w:t>
      </w:r>
      <w:r w:rsidR="00371CD1" w:rsidRPr="00F903C3">
        <w:rPr>
          <w:rFonts w:asciiTheme="majorHAnsi" w:hAnsiTheme="majorHAnsi" w:cstheme="majorHAnsi"/>
        </w:rPr>
        <w:t>“Health Insurer</w:t>
      </w:r>
      <w:r w:rsidRPr="00F903C3">
        <w:rPr>
          <w:rFonts w:asciiTheme="majorHAnsi" w:hAnsiTheme="majorHAnsi" w:cstheme="majorHAnsi"/>
        </w:rPr>
        <w:t>”), with a principal place of business located at_________________________________________,</w:t>
      </w:r>
      <w:r w:rsidR="00371CD1" w:rsidRPr="00F903C3">
        <w:rPr>
          <w:rFonts w:asciiTheme="majorHAnsi" w:hAnsiTheme="majorHAnsi" w:cstheme="majorHAnsi"/>
        </w:rPr>
        <w:t xml:space="preserve"> </w:t>
      </w:r>
      <w:r w:rsidRPr="00F903C3">
        <w:rPr>
          <w:rFonts w:asciiTheme="majorHAnsi" w:hAnsiTheme="majorHAnsi" w:cstheme="majorHAnsi"/>
        </w:rPr>
        <w:t>and</w:t>
      </w:r>
      <w:r w:rsidR="00371CD1" w:rsidRPr="00F903C3">
        <w:rPr>
          <w:rFonts w:asciiTheme="majorHAnsi" w:hAnsiTheme="majorHAnsi" w:cstheme="majorHAnsi"/>
        </w:rPr>
        <w:t xml:space="preserve"> </w:t>
      </w:r>
      <w:r w:rsidR="00105B55" w:rsidRPr="00F903C3">
        <w:rPr>
          <w:rFonts w:asciiTheme="majorHAnsi" w:hAnsiTheme="majorHAnsi" w:cstheme="majorHAnsi"/>
        </w:rPr>
        <w:t xml:space="preserve">____________________ </w:t>
      </w:r>
      <w:r w:rsidR="00371CD1" w:rsidRPr="00F903C3">
        <w:rPr>
          <w:rFonts w:asciiTheme="majorHAnsi" w:hAnsiTheme="majorHAnsi" w:cstheme="majorHAnsi"/>
        </w:rPr>
        <w:t>(“Specialty Pharmacy”)</w:t>
      </w:r>
      <w:r w:rsidR="00D20217" w:rsidRPr="00F903C3">
        <w:rPr>
          <w:rFonts w:asciiTheme="majorHAnsi" w:hAnsiTheme="majorHAnsi" w:cstheme="majorHAnsi"/>
        </w:rPr>
        <w:t xml:space="preserve"> with a principal place of business located at_________________________________________, </w:t>
      </w:r>
      <w:r w:rsidR="00371CD1" w:rsidRPr="00F903C3">
        <w:rPr>
          <w:rFonts w:asciiTheme="majorHAnsi" w:hAnsiTheme="majorHAnsi" w:cstheme="majorHAnsi"/>
        </w:rPr>
        <w:t xml:space="preserve">and </w:t>
      </w:r>
      <w:r w:rsidR="00105B55" w:rsidRPr="00F903C3">
        <w:rPr>
          <w:rFonts w:asciiTheme="majorHAnsi" w:hAnsiTheme="majorHAnsi" w:cstheme="majorHAnsi"/>
        </w:rPr>
        <w:t>&lt;&lt;Practice&gt;&gt;</w:t>
      </w:r>
      <w:r w:rsidR="00DA519E" w:rsidRPr="00F903C3">
        <w:rPr>
          <w:rFonts w:asciiTheme="majorHAnsi" w:hAnsiTheme="majorHAnsi" w:cstheme="majorHAnsi"/>
        </w:rPr>
        <w:t xml:space="preserve"> </w:t>
      </w:r>
      <w:r w:rsidRPr="00F903C3">
        <w:rPr>
          <w:rFonts w:asciiTheme="majorHAnsi" w:hAnsiTheme="majorHAnsi" w:cstheme="majorHAnsi"/>
        </w:rPr>
        <w:t>(“</w:t>
      </w:r>
      <w:r w:rsidR="00105B55" w:rsidRPr="00F903C3">
        <w:rPr>
          <w:rFonts w:asciiTheme="majorHAnsi" w:hAnsiTheme="majorHAnsi" w:cstheme="majorHAnsi"/>
        </w:rPr>
        <w:t>Practice</w:t>
      </w:r>
      <w:r w:rsidRPr="00F903C3">
        <w:rPr>
          <w:rFonts w:asciiTheme="majorHAnsi" w:hAnsiTheme="majorHAnsi" w:cstheme="majorHAnsi"/>
        </w:rPr>
        <w:t>”)</w:t>
      </w:r>
      <w:r w:rsidR="00DA519E" w:rsidRPr="00F903C3">
        <w:rPr>
          <w:rFonts w:asciiTheme="majorHAnsi" w:hAnsiTheme="majorHAnsi" w:cstheme="majorHAnsi"/>
        </w:rPr>
        <w:t xml:space="preserve"> </w:t>
      </w:r>
      <w:r w:rsidRPr="00F903C3">
        <w:rPr>
          <w:rFonts w:asciiTheme="majorHAnsi" w:hAnsiTheme="majorHAnsi" w:cstheme="majorHAnsi"/>
        </w:rPr>
        <w:t xml:space="preserve">(collectively “Parties”), with corporate offices located </w:t>
      </w:r>
      <w:r w:rsidR="00DA519E" w:rsidRPr="00F903C3">
        <w:rPr>
          <w:rFonts w:asciiTheme="majorHAnsi" w:hAnsiTheme="majorHAnsi" w:cstheme="majorHAnsi"/>
        </w:rPr>
        <w:t>______________________</w:t>
      </w:r>
      <w:r w:rsidRPr="00F903C3">
        <w:rPr>
          <w:rFonts w:asciiTheme="majorHAnsi" w:hAnsiTheme="majorHAnsi" w:cstheme="majorHAnsi"/>
        </w:rPr>
        <w:t>.  This Agreement is effective as of________________________.</w:t>
      </w:r>
    </w:p>
    <w:p w14:paraId="403E4763" w14:textId="77777777" w:rsidR="00105B55" w:rsidRPr="00F903C3" w:rsidRDefault="00105B55" w:rsidP="00F903C3">
      <w:pPr>
        <w:spacing w:after="0" w:line="240" w:lineRule="auto"/>
        <w:jc w:val="both"/>
        <w:rPr>
          <w:rFonts w:asciiTheme="majorHAnsi" w:hAnsiTheme="majorHAnsi" w:cstheme="majorHAnsi"/>
        </w:rPr>
      </w:pPr>
    </w:p>
    <w:p w14:paraId="4A947330" w14:textId="457F6B93" w:rsidR="00CC5179" w:rsidRPr="00F903C3" w:rsidRDefault="00CC5179" w:rsidP="00F903C3">
      <w:pPr>
        <w:spacing w:after="0" w:line="240" w:lineRule="auto"/>
        <w:ind w:firstLine="720"/>
        <w:jc w:val="both"/>
        <w:rPr>
          <w:rFonts w:asciiTheme="majorHAnsi" w:hAnsiTheme="majorHAnsi" w:cstheme="majorHAnsi"/>
        </w:rPr>
      </w:pPr>
      <w:r w:rsidRPr="00F903C3">
        <w:rPr>
          <w:rFonts w:asciiTheme="majorHAnsi" w:hAnsiTheme="majorHAnsi" w:cstheme="majorHAnsi"/>
          <w:b/>
          <w:bCs/>
          <w:caps/>
        </w:rPr>
        <w:t>Whereas</w:t>
      </w:r>
      <w:r w:rsidRPr="00F903C3">
        <w:rPr>
          <w:rFonts w:asciiTheme="majorHAnsi" w:hAnsiTheme="majorHAnsi" w:cstheme="majorHAnsi"/>
        </w:rPr>
        <w:t xml:space="preserve">, </w:t>
      </w:r>
      <w:r w:rsidR="00105B55" w:rsidRPr="00F903C3">
        <w:rPr>
          <w:rFonts w:asciiTheme="majorHAnsi" w:hAnsiTheme="majorHAnsi" w:cstheme="majorHAnsi"/>
        </w:rPr>
        <w:t xml:space="preserve">the Practice </w:t>
      </w:r>
      <w:r w:rsidRPr="00F903C3">
        <w:rPr>
          <w:rFonts w:asciiTheme="majorHAnsi" w:hAnsiTheme="majorHAnsi" w:cstheme="majorHAnsi"/>
        </w:rPr>
        <w:t xml:space="preserve">is a specialty physician group encompassed of physicians duly licensed to practice medicine under the laws of the state of </w:t>
      </w:r>
      <w:r w:rsidR="00DA519E" w:rsidRPr="00F903C3">
        <w:rPr>
          <w:rFonts w:asciiTheme="majorHAnsi" w:hAnsiTheme="majorHAnsi" w:cstheme="majorHAnsi"/>
        </w:rPr>
        <w:t>_________</w:t>
      </w:r>
      <w:r w:rsidRPr="00F903C3">
        <w:rPr>
          <w:rFonts w:asciiTheme="majorHAnsi" w:hAnsiTheme="majorHAnsi" w:cstheme="majorHAnsi"/>
        </w:rPr>
        <w:t>,</w:t>
      </w:r>
    </w:p>
    <w:p w14:paraId="1089CAE5" w14:textId="77777777" w:rsidR="00105B55" w:rsidRPr="00F903C3" w:rsidRDefault="00105B55" w:rsidP="00F903C3">
      <w:pPr>
        <w:spacing w:after="0" w:line="240" w:lineRule="auto"/>
        <w:jc w:val="both"/>
        <w:rPr>
          <w:rFonts w:asciiTheme="majorHAnsi" w:hAnsiTheme="majorHAnsi" w:cstheme="majorHAnsi"/>
        </w:rPr>
      </w:pPr>
    </w:p>
    <w:p w14:paraId="5EECC5AC" w14:textId="145B08CF" w:rsidR="00CC5179" w:rsidRPr="00F903C3" w:rsidRDefault="00CC5179" w:rsidP="00F903C3">
      <w:pPr>
        <w:spacing w:after="0" w:line="240" w:lineRule="auto"/>
        <w:ind w:firstLine="720"/>
        <w:jc w:val="both"/>
        <w:rPr>
          <w:rFonts w:asciiTheme="majorHAnsi" w:hAnsiTheme="majorHAnsi" w:cstheme="majorHAnsi"/>
        </w:rPr>
      </w:pPr>
      <w:r w:rsidRPr="00F903C3">
        <w:rPr>
          <w:rFonts w:asciiTheme="majorHAnsi" w:hAnsiTheme="majorHAnsi" w:cstheme="majorHAnsi"/>
          <w:b/>
          <w:bCs/>
          <w:caps/>
        </w:rPr>
        <w:t>Whereas</w:t>
      </w:r>
      <w:r w:rsidRPr="00F903C3">
        <w:rPr>
          <w:rFonts w:asciiTheme="majorHAnsi" w:hAnsiTheme="majorHAnsi" w:cstheme="majorHAnsi"/>
        </w:rPr>
        <w:t xml:space="preserve">, </w:t>
      </w:r>
      <w:r w:rsidR="00105B55" w:rsidRPr="00F903C3">
        <w:rPr>
          <w:rFonts w:asciiTheme="majorHAnsi" w:hAnsiTheme="majorHAnsi" w:cstheme="majorHAnsi"/>
        </w:rPr>
        <w:t xml:space="preserve">Health Insurer </w:t>
      </w:r>
      <w:r w:rsidRPr="00F903C3">
        <w:rPr>
          <w:rFonts w:asciiTheme="majorHAnsi" w:hAnsiTheme="majorHAnsi" w:cstheme="majorHAnsi"/>
        </w:rPr>
        <w:t xml:space="preserve">has partnered with </w:t>
      </w:r>
      <w:r w:rsidR="00105B55" w:rsidRPr="00F903C3">
        <w:rPr>
          <w:rFonts w:asciiTheme="majorHAnsi" w:hAnsiTheme="majorHAnsi" w:cstheme="majorHAnsi"/>
        </w:rPr>
        <w:t>S</w:t>
      </w:r>
      <w:r w:rsidR="00371CD1" w:rsidRPr="00F903C3">
        <w:rPr>
          <w:rFonts w:asciiTheme="majorHAnsi" w:hAnsiTheme="majorHAnsi" w:cstheme="majorHAnsi"/>
        </w:rPr>
        <w:t xml:space="preserve">pecialty </w:t>
      </w:r>
      <w:r w:rsidR="00105B55" w:rsidRPr="00F903C3">
        <w:rPr>
          <w:rFonts w:asciiTheme="majorHAnsi" w:hAnsiTheme="majorHAnsi" w:cstheme="majorHAnsi"/>
        </w:rPr>
        <w:t>P</w:t>
      </w:r>
      <w:r w:rsidR="00371CD1" w:rsidRPr="00F903C3">
        <w:rPr>
          <w:rFonts w:asciiTheme="majorHAnsi" w:hAnsiTheme="majorHAnsi" w:cstheme="majorHAnsi"/>
        </w:rPr>
        <w:t>harmacy</w:t>
      </w:r>
      <w:r w:rsidRPr="00F903C3">
        <w:rPr>
          <w:rFonts w:asciiTheme="majorHAnsi" w:hAnsiTheme="majorHAnsi" w:cstheme="majorHAnsi"/>
        </w:rPr>
        <w:t>, that provides oral and injectable pharmaceuticals to</w:t>
      </w:r>
      <w:r w:rsidR="00105B55" w:rsidRPr="00F903C3">
        <w:rPr>
          <w:rFonts w:asciiTheme="majorHAnsi" w:hAnsiTheme="majorHAnsi" w:cstheme="majorHAnsi"/>
        </w:rPr>
        <w:t xml:space="preserve"> Health Insurer’s</w:t>
      </w:r>
      <w:r w:rsidRPr="00F903C3">
        <w:rPr>
          <w:rFonts w:asciiTheme="majorHAnsi" w:hAnsiTheme="majorHAnsi" w:cstheme="majorHAnsi"/>
        </w:rPr>
        <w:t xml:space="preserve"> patients,</w:t>
      </w:r>
    </w:p>
    <w:p w14:paraId="6266B3D2" w14:textId="77777777" w:rsidR="00105B55" w:rsidRPr="00F903C3" w:rsidRDefault="00105B55" w:rsidP="00F903C3">
      <w:pPr>
        <w:spacing w:after="0" w:line="240" w:lineRule="auto"/>
        <w:jc w:val="both"/>
        <w:rPr>
          <w:rFonts w:asciiTheme="majorHAnsi" w:hAnsiTheme="majorHAnsi" w:cstheme="majorHAnsi"/>
        </w:rPr>
      </w:pPr>
    </w:p>
    <w:p w14:paraId="2491234D" w14:textId="721D1973" w:rsidR="00105B55" w:rsidRPr="00F903C3" w:rsidRDefault="00CC5179" w:rsidP="00F903C3">
      <w:pPr>
        <w:spacing w:after="0" w:line="240" w:lineRule="auto"/>
        <w:ind w:firstLine="720"/>
        <w:jc w:val="both"/>
        <w:rPr>
          <w:rFonts w:asciiTheme="majorHAnsi" w:hAnsiTheme="majorHAnsi" w:cstheme="majorHAnsi"/>
        </w:rPr>
      </w:pPr>
      <w:r w:rsidRPr="00F903C3">
        <w:rPr>
          <w:rFonts w:asciiTheme="majorHAnsi" w:hAnsiTheme="majorHAnsi" w:cstheme="majorHAnsi"/>
          <w:b/>
          <w:bCs/>
          <w:caps/>
        </w:rPr>
        <w:t>Whereas</w:t>
      </w:r>
      <w:r w:rsidRPr="00F903C3">
        <w:rPr>
          <w:rFonts w:asciiTheme="majorHAnsi" w:hAnsiTheme="majorHAnsi" w:cstheme="majorHAnsi"/>
        </w:rPr>
        <w:t xml:space="preserve">, </w:t>
      </w:r>
      <w:r w:rsidR="00105B55" w:rsidRPr="00F903C3">
        <w:rPr>
          <w:rFonts w:asciiTheme="majorHAnsi" w:hAnsiTheme="majorHAnsi" w:cstheme="majorHAnsi"/>
        </w:rPr>
        <w:t>Practice</w:t>
      </w:r>
      <w:r w:rsidRPr="00F903C3">
        <w:rPr>
          <w:rFonts w:asciiTheme="majorHAnsi" w:hAnsiTheme="majorHAnsi" w:cstheme="majorHAnsi"/>
        </w:rPr>
        <w:t xml:space="preserve"> has agreements in place with </w:t>
      </w:r>
      <w:proofErr w:type="spellStart"/>
      <w:r w:rsidRPr="00F903C3">
        <w:rPr>
          <w:rFonts w:asciiTheme="majorHAnsi" w:hAnsiTheme="majorHAnsi" w:cstheme="majorHAnsi"/>
        </w:rPr>
        <w:t>payors</w:t>
      </w:r>
      <w:proofErr w:type="spellEnd"/>
      <w:r w:rsidRPr="00F903C3">
        <w:rPr>
          <w:rFonts w:asciiTheme="majorHAnsi" w:hAnsiTheme="majorHAnsi" w:cstheme="majorHAnsi"/>
        </w:rPr>
        <w:t xml:space="preserve"> to be able to </w:t>
      </w:r>
      <w:r w:rsidR="00105B55" w:rsidRPr="00F903C3">
        <w:rPr>
          <w:rFonts w:asciiTheme="majorHAnsi" w:hAnsiTheme="majorHAnsi" w:cstheme="majorHAnsi"/>
        </w:rPr>
        <w:t xml:space="preserve">submit claims for </w:t>
      </w:r>
      <w:r w:rsidRPr="00F903C3">
        <w:rPr>
          <w:rFonts w:asciiTheme="majorHAnsi" w:hAnsiTheme="majorHAnsi" w:cstheme="majorHAnsi"/>
        </w:rPr>
        <w:t xml:space="preserve">pharmaceuticals </w:t>
      </w:r>
      <w:r w:rsidR="00105B55" w:rsidRPr="00F903C3">
        <w:rPr>
          <w:rFonts w:asciiTheme="majorHAnsi" w:hAnsiTheme="majorHAnsi" w:cstheme="majorHAnsi"/>
        </w:rPr>
        <w:t>administered to its patients,</w:t>
      </w:r>
    </w:p>
    <w:p w14:paraId="61663375" w14:textId="28D0F1E3" w:rsidR="00F903C3" w:rsidRPr="00F903C3" w:rsidRDefault="00F903C3" w:rsidP="00F903C3">
      <w:pPr>
        <w:spacing w:after="0" w:line="240" w:lineRule="auto"/>
        <w:jc w:val="both"/>
        <w:rPr>
          <w:rFonts w:asciiTheme="majorHAnsi" w:hAnsiTheme="majorHAnsi" w:cstheme="majorHAnsi"/>
        </w:rPr>
      </w:pPr>
    </w:p>
    <w:p w14:paraId="72DC57E5" w14:textId="72FAB35B" w:rsidR="00F903C3" w:rsidRPr="00F903C3" w:rsidRDefault="00F903C3" w:rsidP="00F903C3">
      <w:pPr>
        <w:spacing w:after="0" w:line="240" w:lineRule="auto"/>
        <w:ind w:firstLine="720"/>
        <w:jc w:val="both"/>
        <w:rPr>
          <w:rFonts w:asciiTheme="majorHAnsi" w:hAnsiTheme="majorHAnsi" w:cstheme="majorHAnsi"/>
        </w:rPr>
      </w:pPr>
      <w:r w:rsidRPr="00F903C3">
        <w:rPr>
          <w:rFonts w:asciiTheme="majorHAnsi" w:hAnsiTheme="majorHAnsi" w:cstheme="majorHAnsi"/>
          <w:b/>
          <w:bCs/>
        </w:rPr>
        <w:t>WHEREAS</w:t>
      </w:r>
      <w:r w:rsidRPr="00F903C3">
        <w:rPr>
          <w:rFonts w:asciiTheme="majorHAnsi" w:hAnsiTheme="majorHAnsi" w:cstheme="majorHAnsi"/>
        </w:rPr>
        <w:t>, Practice is assured that quality controls are secured for pharmaceuticals provided by Practice,</w:t>
      </w:r>
    </w:p>
    <w:p w14:paraId="07B13B57" w14:textId="77777777" w:rsidR="00105B55" w:rsidRPr="00F903C3" w:rsidRDefault="00105B55" w:rsidP="00F903C3">
      <w:pPr>
        <w:spacing w:after="0" w:line="240" w:lineRule="auto"/>
        <w:jc w:val="both"/>
        <w:rPr>
          <w:rFonts w:asciiTheme="majorHAnsi" w:hAnsiTheme="majorHAnsi" w:cstheme="majorHAnsi"/>
        </w:rPr>
      </w:pPr>
    </w:p>
    <w:p w14:paraId="050DC542" w14:textId="5CF4A005" w:rsidR="00CC5179" w:rsidRPr="00F903C3" w:rsidRDefault="00105B55" w:rsidP="00F903C3">
      <w:pPr>
        <w:spacing w:after="0" w:line="240" w:lineRule="auto"/>
        <w:ind w:firstLine="720"/>
        <w:jc w:val="both"/>
        <w:rPr>
          <w:rFonts w:asciiTheme="majorHAnsi" w:hAnsiTheme="majorHAnsi" w:cstheme="majorHAnsi"/>
        </w:rPr>
      </w:pPr>
      <w:r w:rsidRPr="00F903C3">
        <w:rPr>
          <w:rFonts w:asciiTheme="majorHAnsi" w:hAnsiTheme="majorHAnsi" w:cstheme="majorHAnsi"/>
          <w:b/>
          <w:bCs/>
          <w:caps/>
        </w:rPr>
        <w:t>Whereas</w:t>
      </w:r>
      <w:r w:rsidRPr="00F903C3">
        <w:rPr>
          <w:rFonts w:asciiTheme="majorHAnsi" w:hAnsiTheme="majorHAnsi" w:cstheme="majorHAnsi"/>
        </w:rPr>
        <w:t xml:space="preserve">, Health Insurer has created a policy mandating the use of </w:t>
      </w:r>
      <w:r w:rsidR="00371CD1" w:rsidRPr="00F903C3">
        <w:rPr>
          <w:rFonts w:asciiTheme="majorHAnsi" w:hAnsiTheme="majorHAnsi" w:cstheme="majorHAnsi"/>
        </w:rPr>
        <w:t>Specialty Pharmacy</w:t>
      </w:r>
      <w:r w:rsidR="00CC5179" w:rsidRPr="00F903C3">
        <w:rPr>
          <w:rFonts w:asciiTheme="majorHAnsi" w:hAnsiTheme="majorHAnsi" w:cstheme="majorHAnsi"/>
        </w:rPr>
        <w:t xml:space="preserve"> t</w:t>
      </w:r>
      <w:r w:rsidRPr="00F903C3">
        <w:rPr>
          <w:rFonts w:asciiTheme="majorHAnsi" w:hAnsiTheme="majorHAnsi" w:cstheme="majorHAnsi"/>
        </w:rPr>
        <w:t>o provide certain</w:t>
      </w:r>
      <w:r w:rsidR="00CC5179" w:rsidRPr="00F903C3">
        <w:rPr>
          <w:rFonts w:asciiTheme="majorHAnsi" w:hAnsiTheme="majorHAnsi" w:cstheme="majorHAnsi"/>
        </w:rPr>
        <w:t xml:space="preserve"> injectable medications to </w:t>
      </w:r>
      <w:r w:rsidRPr="00F903C3">
        <w:rPr>
          <w:rFonts w:asciiTheme="majorHAnsi" w:hAnsiTheme="majorHAnsi" w:cstheme="majorHAnsi"/>
        </w:rPr>
        <w:t xml:space="preserve">Health Insurer’s </w:t>
      </w:r>
      <w:r w:rsidR="00CC5179" w:rsidRPr="00F903C3">
        <w:rPr>
          <w:rFonts w:asciiTheme="majorHAnsi" w:hAnsiTheme="majorHAnsi" w:cstheme="majorHAnsi"/>
        </w:rPr>
        <w:t>patients</w:t>
      </w:r>
      <w:r w:rsidRPr="00F903C3">
        <w:rPr>
          <w:rFonts w:asciiTheme="majorHAnsi" w:hAnsiTheme="majorHAnsi" w:cstheme="majorHAnsi"/>
        </w:rPr>
        <w:t>, which shall be filled as outpatient prescriptions, delivered to healthcare providers and clinics (including Practice), and administered in office to patients by healthcare providers and clinics (including Practice)</w:t>
      </w:r>
      <w:r w:rsidR="00CC5179" w:rsidRPr="00F903C3">
        <w:rPr>
          <w:rFonts w:asciiTheme="majorHAnsi" w:hAnsiTheme="majorHAnsi" w:cstheme="majorHAnsi"/>
        </w:rPr>
        <w:t xml:space="preserve">, </w:t>
      </w:r>
    </w:p>
    <w:p w14:paraId="2FABD575" w14:textId="77777777" w:rsidR="00D20217" w:rsidRPr="00F903C3" w:rsidRDefault="00D20217" w:rsidP="00F903C3">
      <w:pPr>
        <w:spacing w:after="0" w:line="240" w:lineRule="auto"/>
        <w:jc w:val="both"/>
        <w:rPr>
          <w:rFonts w:asciiTheme="majorHAnsi" w:hAnsiTheme="majorHAnsi" w:cstheme="majorHAnsi"/>
        </w:rPr>
      </w:pPr>
    </w:p>
    <w:p w14:paraId="5509A9A9" w14:textId="051D6D3A" w:rsidR="00CC5179" w:rsidRPr="00F903C3" w:rsidRDefault="00CC5179" w:rsidP="00F903C3">
      <w:pPr>
        <w:spacing w:after="0" w:line="240" w:lineRule="auto"/>
        <w:ind w:firstLine="720"/>
        <w:jc w:val="both"/>
        <w:rPr>
          <w:rFonts w:asciiTheme="majorHAnsi" w:hAnsiTheme="majorHAnsi" w:cstheme="majorHAnsi"/>
        </w:rPr>
      </w:pPr>
      <w:r w:rsidRPr="00F903C3">
        <w:rPr>
          <w:rFonts w:asciiTheme="majorHAnsi" w:hAnsiTheme="majorHAnsi" w:cstheme="majorHAnsi"/>
          <w:b/>
          <w:bCs/>
          <w:caps/>
        </w:rPr>
        <w:t>Whereas</w:t>
      </w:r>
      <w:r w:rsidRPr="00F903C3">
        <w:rPr>
          <w:rFonts w:asciiTheme="majorHAnsi" w:hAnsiTheme="majorHAnsi" w:cstheme="majorHAnsi"/>
        </w:rPr>
        <w:t xml:space="preserve">, </w:t>
      </w:r>
      <w:r w:rsidR="00D20217" w:rsidRPr="00F903C3">
        <w:rPr>
          <w:rFonts w:asciiTheme="majorHAnsi" w:hAnsiTheme="majorHAnsi" w:cstheme="majorHAnsi"/>
        </w:rPr>
        <w:t>Health Insurer</w:t>
      </w:r>
      <w:r w:rsidRPr="00F903C3">
        <w:rPr>
          <w:rFonts w:asciiTheme="majorHAnsi" w:hAnsiTheme="majorHAnsi" w:cstheme="majorHAnsi"/>
        </w:rPr>
        <w:t xml:space="preserve"> has refused to allow </w:t>
      </w:r>
      <w:r w:rsidR="00D20217" w:rsidRPr="00F903C3">
        <w:rPr>
          <w:rFonts w:asciiTheme="majorHAnsi" w:hAnsiTheme="majorHAnsi" w:cstheme="majorHAnsi"/>
        </w:rPr>
        <w:t>Practice</w:t>
      </w:r>
      <w:r w:rsidRPr="00F903C3">
        <w:rPr>
          <w:rFonts w:asciiTheme="majorHAnsi" w:hAnsiTheme="majorHAnsi" w:cstheme="majorHAnsi"/>
        </w:rPr>
        <w:t xml:space="preserve"> to provide the pharmaceuticals</w:t>
      </w:r>
      <w:r w:rsidR="00D20217" w:rsidRPr="00F903C3">
        <w:rPr>
          <w:rFonts w:asciiTheme="majorHAnsi" w:hAnsiTheme="majorHAnsi" w:cstheme="majorHAnsi"/>
        </w:rPr>
        <w:t xml:space="preserve"> for in-office administration to its patient</w:t>
      </w:r>
      <w:r w:rsidRPr="00F903C3">
        <w:rPr>
          <w:rFonts w:asciiTheme="majorHAnsi" w:hAnsiTheme="majorHAnsi" w:cstheme="majorHAnsi"/>
        </w:rPr>
        <w:t xml:space="preserve">, and insists on delivery to the </w:t>
      </w:r>
      <w:r w:rsidR="00D20217" w:rsidRPr="00F903C3">
        <w:rPr>
          <w:rFonts w:asciiTheme="majorHAnsi" w:hAnsiTheme="majorHAnsi" w:cstheme="majorHAnsi"/>
        </w:rPr>
        <w:t xml:space="preserve">Practice </w:t>
      </w:r>
      <w:r w:rsidRPr="00F903C3">
        <w:rPr>
          <w:rFonts w:asciiTheme="majorHAnsi" w:hAnsiTheme="majorHAnsi" w:cstheme="majorHAnsi"/>
        </w:rPr>
        <w:t xml:space="preserve">from </w:t>
      </w:r>
      <w:r w:rsidR="00D20217" w:rsidRPr="00F903C3">
        <w:rPr>
          <w:rFonts w:asciiTheme="majorHAnsi" w:hAnsiTheme="majorHAnsi" w:cstheme="majorHAnsi"/>
        </w:rPr>
        <w:t>Specialty Pharmacy</w:t>
      </w:r>
      <w:r w:rsidRPr="00F903C3">
        <w:rPr>
          <w:rFonts w:asciiTheme="majorHAnsi" w:hAnsiTheme="majorHAnsi" w:cstheme="majorHAnsi"/>
        </w:rPr>
        <w:t xml:space="preserve"> (hereinafter “white-bagging”) or delivery to the clinic by the patient (hereinafter “brown-bagging”), </w:t>
      </w:r>
    </w:p>
    <w:p w14:paraId="2C789662" w14:textId="77777777" w:rsidR="00D20217" w:rsidRPr="00F903C3" w:rsidRDefault="00D20217" w:rsidP="00F903C3">
      <w:pPr>
        <w:spacing w:after="0" w:line="240" w:lineRule="auto"/>
        <w:jc w:val="both"/>
        <w:rPr>
          <w:rFonts w:asciiTheme="majorHAnsi" w:hAnsiTheme="majorHAnsi" w:cstheme="majorHAnsi"/>
        </w:rPr>
      </w:pPr>
    </w:p>
    <w:p w14:paraId="235572EF" w14:textId="045FBB80" w:rsidR="00CC5179" w:rsidRPr="00F903C3" w:rsidRDefault="00CC5179" w:rsidP="00F903C3">
      <w:pPr>
        <w:spacing w:after="0" w:line="240" w:lineRule="auto"/>
        <w:ind w:firstLine="720"/>
        <w:jc w:val="both"/>
        <w:rPr>
          <w:rFonts w:asciiTheme="majorHAnsi" w:hAnsiTheme="majorHAnsi" w:cstheme="majorHAnsi"/>
        </w:rPr>
      </w:pPr>
      <w:r w:rsidRPr="00F903C3">
        <w:rPr>
          <w:rFonts w:asciiTheme="majorHAnsi" w:hAnsiTheme="majorHAnsi" w:cstheme="majorHAnsi"/>
          <w:b/>
          <w:bCs/>
          <w:caps/>
        </w:rPr>
        <w:t>Whereas</w:t>
      </w:r>
      <w:r w:rsidRPr="00F903C3">
        <w:rPr>
          <w:rFonts w:asciiTheme="majorHAnsi" w:hAnsiTheme="majorHAnsi" w:cstheme="majorHAnsi"/>
        </w:rPr>
        <w:t xml:space="preserve">, it is the intent of the Parties to remove any and all risk and liability from </w:t>
      </w:r>
      <w:r w:rsidR="00D20217" w:rsidRPr="00F903C3">
        <w:rPr>
          <w:rFonts w:asciiTheme="majorHAnsi" w:hAnsiTheme="majorHAnsi" w:cstheme="majorHAnsi"/>
        </w:rPr>
        <w:t>Practice</w:t>
      </w:r>
      <w:r w:rsidRPr="00F903C3">
        <w:rPr>
          <w:rFonts w:asciiTheme="majorHAnsi" w:hAnsiTheme="majorHAnsi" w:cstheme="majorHAnsi"/>
        </w:rPr>
        <w:t xml:space="preserve"> arising from pharmaceuticals that are potentially mishandled during procurement and / or delivery to </w:t>
      </w:r>
      <w:r w:rsidR="00D20217" w:rsidRPr="00F903C3">
        <w:rPr>
          <w:rFonts w:asciiTheme="majorHAnsi" w:hAnsiTheme="majorHAnsi" w:cstheme="majorHAnsi"/>
        </w:rPr>
        <w:t xml:space="preserve">Practice </w:t>
      </w:r>
      <w:r w:rsidRPr="00F903C3">
        <w:rPr>
          <w:rFonts w:asciiTheme="majorHAnsi" w:hAnsiTheme="majorHAnsi" w:cstheme="majorHAnsi"/>
        </w:rPr>
        <w:t xml:space="preserve">clinics by either white-bagging or brown-bagging, at the direction of </w:t>
      </w:r>
      <w:r w:rsidR="00D20217" w:rsidRPr="00F903C3">
        <w:rPr>
          <w:rFonts w:asciiTheme="majorHAnsi" w:hAnsiTheme="majorHAnsi" w:cstheme="majorHAnsi"/>
        </w:rPr>
        <w:t>Health Insurer</w:t>
      </w:r>
      <w:r w:rsidRPr="00F903C3">
        <w:rPr>
          <w:rFonts w:asciiTheme="majorHAnsi" w:hAnsiTheme="majorHAnsi" w:cstheme="majorHAnsi"/>
        </w:rPr>
        <w:t>,</w:t>
      </w:r>
    </w:p>
    <w:p w14:paraId="1057AF53" w14:textId="77777777" w:rsidR="00D20217" w:rsidRPr="00F903C3" w:rsidRDefault="00D20217" w:rsidP="00F903C3">
      <w:pPr>
        <w:spacing w:after="0" w:line="240" w:lineRule="auto"/>
        <w:jc w:val="both"/>
        <w:rPr>
          <w:rFonts w:asciiTheme="majorHAnsi" w:hAnsiTheme="majorHAnsi" w:cstheme="majorHAnsi"/>
          <w:b/>
          <w:bCs/>
          <w:caps/>
        </w:rPr>
      </w:pPr>
    </w:p>
    <w:p w14:paraId="106E5333" w14:textId="0EEDC697" w:rsidR="00CC5179" w:rsidRPr="00F903C3" w:rsidRDefault="00CC5179" w:rsidP="00F903C3">
      <w:pPr>
        <w:spacing w:after="0" w:line="240" w:lineRule="auto"/>
        <w:ind w:firstLine="720"/>
        <w:jc w:val="both"/>
        <w:rPr>
          <w:rFonts w:asciiTheme="majorHAnsi" w:hAnsiTheme="majorHAnsi" w:cstheme="majorHAnsi"/>
        </w:rPr>
      </w:pPr>
      <w:r w:rsidRPr="00F903C3">
        <w:rPr>
          <w:rFonts w:asciiTheme="majorHAnsi" w:hAnsiTheme="majorHAnsi" w:cstheme="majorHAnsi"/>
          <w:b/>
          <w:bCs/>
          <w:caps/>
        </w:rPr>
        <w:t>Now</w:t>
      </w:r>
      <w:r w:rsidRPr="00F903C3">
        <w:rPr>
          <w:rFonts w:asciiTheme="majorHAnsi" w:hAnsiTheme="majorHAnsi" w:cstheme="majorHAnsi"/>
        </w:rPr>
        <w:t xml:space="preserve">, therefore, </w:t>
      </w:r>
      <w:r w:rsidR="00D20217" w:rsidRPr="00F903C3">
        <w:rPr>
          <w:rFonts w:asciiTheme="majorHAnsi" w:hAnsiTheme="majorHAnsi" w:cstheme="majorHAnsi"/>
        </w:rPr>
        <w:t>Health Insurer</w:t>
      </w:r>
      <w:r w:rsidRPr="00F903C3">
        <w:rPr>
          <w:rFonts w:asciiTheme="majorHAnsi" w:hAnsiTheme="majorHAnsi" w:cstheme="majorHAnsi"/>
        </w:rPr>
        <w:t xml:space="preserve"> and </w:t>
      </w:r>
      <w:r w:rsidR="00D20217" w:rsidRPr="00F903C3">
        <w:rPr>
          <w:rFonts w:asciiTheme="majorHAnsi" w:hAnsiTheme="majorHAnsi" w:cstheme="majorHAnsi"/>
        </w:rPr>
        <w:t xml:space="preserve">Practice </w:t>
      </w:r>
      <w:r w:rsidRPr="00F903C3">
        <w:rPr>
          <w:rFonts w:asciiTheme="majorHAnsi" w:hAnsiTheme="majorHAnsi" w:cstheme="majorHAnsi"/>
        </w:rPr>
        <w:t>hereby agree to the following:</w:t>
      </w:r>
    </w:p>
    <w:p w14:paraId="52E8549D" w14:textId="77777777" w:rsidR="00D20217" w:rsidRPr="00F903C3" w:rsidRDefault="00D20217" w:rsidP="00F903C3">
      <w:pPr>
        <w:spacing w:after="0" w:line="240" w:lineRule="auto"/>
        <w:jc w:val="both"/>
        <w:rPr>
          <w:rFonts w:asciiTheme="majorHAnsi" w:hAnsiTheme="majorHAnsi" w:cstheme="majorHAnsi"/>
        </w:rPr>
      </w:pPr>
    </w:p>
    <w:p w14:paraId="3EFF48AC" w14:textId="65532482" w:rsidR="00CC5179" w:rsidRPr="00F903C3" w:rsidRDefault="00CC5179" w:rsidP="00F903C3">
      <w:pPr>
        <w:spacing w:after="0" w:line="240" w:lineRule="auto"/>
        <w:ind w:firstLine="720"/>
        <w:jc w:val="both"/>
        <w:rPr>
          <w:rFonts w:asciiTheme="majorHAnsi" w:hAnsiTheme="majorHAnsi" w:cstheme="majorHAnsi"/>
        </w:rPr>
      </w:pPr>
      <w:r w:rsidRPr="00F903C3">
        <w:rPr>
          <w:rFonts w:asciiTheme="majorHAnsi" w:hAnsiTheme="majorHAnsi" w:cstheme="majorHAnsi"/>
        </w:rPr>
        <w:t>1.</w:t>
      </w:r>
      <w:r w:rsidRPr="00F903C3">
        <w:rPr>
          <w:rFonts w:asciiTheme="majorHAnsi" w:hAnsiTheme="majorHAnsi" w:cstheme="majorHAnsi"/>
        </w:rPr>
        <w:tab/>
      </w:r>
      <w:r w:rsidRPr="00F903C3">
        <w:rPr>
          <w:rFonts w:asciiTheme="majorHAnsi" w:hAnsiTheme="majorHAnsi" w:cstheme="majorHAnsi"/>
          <w:b/>
          <w:bCs/>
          <w:u w:val="single"/>
        </w:rPr>
        <w:t>Assumptio</w:t>
      </w:r>
      <w:r w:rsidR="00F903C3">
        <w:rPr>
          <w:rFonts w:asciiTheme="majorHAnsi" w:hAnsiTheme="majorHAnsi" w:cstheme="majorHAnsi"/>
          <w:b/>
          <w:bCs/>
          <w:u w:val="single"/>
        </w:rPr>
        <w:t>n of Liability</w:t>
      </w:r>
      <w:r w:rsidRPr="00F903C3">
        <w:rPr>
          <w:rFonts w:asciiTheme="majorHAnsi" w:hAnsiTheme="majorHAnsi" w:cstheme="majorHAnsi"/>
        </w:rPr>
        <w:t xml:space="preserve">.  </w:t>
      </w:r>
      <w:r w:rsidR="00D20217" w:rsidRPr="00F903C3">
        <w:rPr>
          <w:rFonts w:asciiTheme="majorHAnsi" w:hAnsiTheme="majorHAnsi" w:cstheme="majorHAnsi"/>
        </w:rPr>
        <w:t>Health Insurer</w:t>
      </w:r>
      <w:r w:rsidRPr="00F903C3">
        <w:rPr>
          <w:rFonts w:asciiTheme="majorHAnsi" w:hAnsiTheme="majorHAnsi" w:cstheme="majorHAnsi"/>
        </w:rPr>
        <w:t xml:space="preserve"> hereby agrees that </w:t>
      </w:r>
      <w:r w:rsidR="00D20217" w:rsidRPr="00F903C3">
        <w:rPr>
          <w:rFonts w:asciiTheme="majorHAnsi" w:hAnsiTheme="majorHAnsi" w:cstheme="majorHAnsi"/>
        </w:rPr>
        <w:t xml:space="preserve">neither Practice, nor any of its physicians, </w:t>
      </w:r>
      <w:r w:rsidRPr="00F903C3">
        <w:rPr>
          <w:rFonts w:asciiTheme="majorHAnsi" w:hAnsiTheme="majorHAnsi" w:cstheme="majorHAnsi"/>
        </w:rPr>
        <w:t xml:space="preserve">shall be liable for any act or omission arising from the procurement and delivery of pharmaceuticals to </w:t>
      </w:r>
      <w:r w:rsidR="00D20217" w:rsidRPr="00F903C3">
        <w:rPr>
          <w:rFonts w:asciiTheme="majorHAnsi" w:hAnsiTheme="majorHAnsi" w:cstheme="majorHAnsi"/>
        </w:rPr>
        <w:t>Practice</w:t>
      </w:r>
      <w:r w:rsidRPr="00F903C3">
        <w:rPr>
          <w:rFonts w:asciiTheme="majorHAnsi" w:hAnsiTheme="majorHAnsi" w:cstheme="majorHAnsi"/>
        </w:rPr>
        <w:t xml:space="preserve"> by </w:t>
      </w:r>
      <w:r w:rsidR="00D20217" w:rsidRPr="00F903C3">
        <w:rPr>
          <w:rFonts w:asciiTheme="majorHAnsi" w:hAnsiTheme="majorHAnsi" w:cstheme="majorHAnsi"/>
        </w:rPr>
        <w:t>Health Insurer, Specialty Pharmacy</w:t>
      </w:r>
      <w:r w:rsidRPr="00F903C3">
        <w:rPr>
          <w:rFonts w:asciiTheme="majorHAnsi" w:hAnsiTheme="majorHAnsi" w:cstheme="majorHAnsi"/>
        </w:rPr>
        <w:t xml:space="preserve">, </w:t>
      </w:r>
      <w:r w:rsidR="00D20217" w:rsidRPr="00F903C3">
        <w:rPr>
          <w:rFonts w:asciiTheme="majorHAnsi" w:hAnsiTheme="majorHAnsi" w:cstheme="majorHAnsi"/>
        </w:rPr>
        <w:t xml:space="preserve">or </w:t>
      </w:r>
      <w:r w:rsidRPr="00F903C3">
        <w:rPr>
          <w:rFonts w:asciiTheme="majorHAnsi" w:hAnsiTheme="majorHAnsi" w:cstheme="majorHAnsi"/>
        </w:rPr>
        <w:t xml:space="preserve">any representative, subcontractor or employee, or third party acting on the direction of the </w:t>
      </w:r>
      <w:r w:rsidR="00D20217" w:rsidRPr="00F903C3">
        <w:rPr>
          <w:rFonts w:asciiTheme="majorHAnsi" w:hAnsiTheme="majorHAnsi" w:cstheme="majorHAnsi"/>
        </w:rPr>
        <w:t>Health Insurer and/or Specialty Pharmacy</w:t>
      </w:r>
      <w:r w:rsidRPr="00F903C3">
        <w:rPr>
          <w:rFonts w:asciiTheme="majorHAnsi" w:hAnsiTheme="majorHAnsi" w:cstheme="majorHAnsi"/>
        </w:rPr>
        <w:t xml:space="preserve">, including but not limited to brown-bagging and white-bagging activities.  </w:t>
      </w:r>
      <w:r w:rsidR="00D20217" w:rsidRPr="00F903C3">
        <w:rPr>
          <w:rFonts w:asciiTheme="majorHAnsi" w:hAnsiTheme="majorHAnsi" w:cstheme="majorHAnsi"/>
        </w:rPr>
        <w:t xml:space="preserve">Health Insurer and Specialty Pharmacy </w:t>
      </w:r>
      <w:r w:rsidRPr="00F903C3">
        <w:rPr>
          <w:rFonts w:asciiTheme="majorHAnsi" w:hAnsiTheme="majorHAnsi" w:cstheme="majorHAnsi"/>
        </w:rPr>
        <w:t xml:space="preserve">hereby expressly agree </w:t>
      </w:r>
      <w:r w:rsidR="00D20217" w:rsidRPr="00F903C3">
        <w:rPr>
          <w:rFonts w:asciiTheme="majorHAnsi" w:hAnsiTheme="majorHAnsi" w:cstheme="majorHAnsi"/>
        </w:rPr>
        <w:t xml:space="preserve">that because of issues in Practice’s ability </w:t>
      </w:r>
      <w:r w:rsidRPr="00F903C3">
        <w:rPr>
          <w:rFonts w:asciiTheme="majorHAnsi" w:hAnsiTheme="majorHAnsi" w:cstheme="majorHAnsi"/>
        </w:rPr>
        <w:t>t</w:t>
      </w:r>
      <w:r w:rsidR="00D20217" w:rsidRPr="00F903C3">
        <w:rPr>
          <w:rFonts w:asciiTheme="majorHAnsi" w:hAnsiTheme="majorHAnsi" w:cstheme="majorHAnsi"/>
        </w:rPr>
        <w:t>o</w:t>
      </w:r>
      <w:r w:rsidRPr="00F903C3">
        <w:rPr>
          <w:rFonts w:asciiTheme="majorHAnsi" w:hAnsiTheme="majorHAnsi" w:cstheme="majorHAnsi"/>
        </w:rPr>
        <w:t xml:space="preserve"> </w:t>
      </w:r>
      <w:r w:rsidR="00D20217" w:rsidRPr="00F903C3">
        <w:rPr>
          <w:rFonts w:asciiTheme="majorHAnsi" w:hAnsiTheme="majorHAnsi" w:cstheme="majorHAnsi"/>
        </w:rPr>
        <w:t xml:space="preserve">fully </w:t>
      </w:r>
      <w:r w:rsidRPr="00F903C3">
        <w:rPr>
          <w:rFonts w:asciiTheme="majorHAnsi" w:hAnsiTheme="majorHAnsi" w:cstheme="majorHAnsi"/>
        </w:rPr>
        <w:t>verify the chain of custody of these pharmaceuticals to ensure proper handling and delivery</w:t>
      </w:r>
      <w:r w:rsidR="00D20217" w:rsidRPr="00F903C3">
        <w:rPr>
          <w:rFonts w:asciiTheme="majorHAnsi" w:hAnsiTheme="majorHAnsi" w:cstheme="majorHAnsi"/>
        </w:rPr>
        <w:t>, Health Insurer and Specialty Pharmacy</w:t>
      </w:r>
      <w:r w:rsidRPr="00F903C3">
        <w:rPr>
          <w:rFonts w:asciiTheme="majorHAnsi" w:hAnsiTheme="majorHAnsi" w:cstheme="majorHAnsi"/>
        </w:rPr>
        <w:t xml:space="preserve"> shall </w:t>
      </w:r>
      <w:r w:rsidR="00D20217" w:rsidRPr="00F903C3">
        <w:rPr>
          <w:rFonts w:asciiTheme="majorHAnsi" w:hAnsiTheme="majorHAnsi" w:cstheme="majorHAnsi"/>
        </w:rPr>
        <w:t xml:space="preserve">jointly and severally </w:t>
      </w:r>
      <w:r w:rsidRPr="00F903C3">
        <w:rPr>
          <w:rFonts w:asciiTheme="majorHAnsi" w:hAnsiTheme="majorHAnsi" w:cstheme="majorHAnsi"/>
        </w:rPr>
        <w:t xml:space="preserve">bear the express burden of any liability resulting from the negligent handling of these </w:t>
      </w:r>
      <w:r w:rsidRPr="00F903C3">
        <w:rPr>
          <w:rFonts w:asciiTheme="majorHAnsi" w:hAnsiTheme="majorHAnsi" w:cstheme="majorHAnsi"/>
        </w:rPr>
        <w:lastRenderedPageBreak/>
        <w:t>pharmaceuticals by a third party, including all risks and not limited to any medical malpractice claims</w:t>
      </w:r>
      <w:r w:rsidR="00D20217" w:rsidRPr="00F903C3">
        <w:rPr>
          <w:rFonts w:asciiTheme="majorHAnsi" w:hAnsiTheme="majorHAnsi" w:cstheme="majorHAnsi"/>
        </w:rPr>
        <w:t>, products liability claims, or other claims</w:t>
      </w:r>
      <w:r w:rsidRPr="00F903C3">
        <w:rPr>
          <w:rFonts w:asciiTheme="majorHAnsi" w:hAnsiTheme="majorHAnsi" w:cstheme="majorHAnsi"/>
        </w:rPr>
        <w:t xml:space="preserve"> that may arise in connection</w:t>
      </w:r>
      <w:r w:rsidR="00D20217" w:rsidRPr="00F903C3">
        <w:rPr>
          <w:rFonts w:asciiTheme="majorHAnsi" w:hAnsiTheme="majorHAnsi" w:cstheme="majorHAnsi"/>
        </w:rPr>
        <w:t xml:space="preserve"> therewith</w:t>
      </w:r>
      <w:r w:rsidRPr="00F903C3">
        <w:rPr>
          <w:rFonts w:asciiTheme="majorHAnsi" w:hAnsiTheme="majorHAnsi" w:cstheme="majorHAnsi"/>
        </w:rPr>
        <w:t xml:space="preserve">.  </w:t>
      </w:r>
      <w:r w:rsidR="00D20217" w:rsidRPr="00F903C3">
        <w:rPr>
          <w:rFonts w:asciiTheme="majorHAnsi" w:hAnsiTheme="majorHAnsi" w:cstheme="majorHAnsi"/>
        </w:rPr>
        <w:t xml:space="preserve">Health Insurer and Specialty Pharmacy </w:t>
      </w:r>
      <w:r w:rsidRPr="00F903C3">
        <w:rPr>
          <w:rFonts w:asciiTheme="majorHAnsi" w:hAnsiTheme="majorHAnsi" w:cstheme="majorHAnsi"/>
        </w:rPr>
        <w:t xml:space="preserve">shall </w:t>
      </w:r>
      <w:r w:rsidR="00D20217" w:rsidRPr="00F903C3">
        <w:rPr>
          <w:rFonts w:asciiTheme="majorHAnsi" w:hAnsiTheme="majorHAnsi" w:cstheme="majorHAnsi"/>
        </w:rPr>
        <w:t xml:space="preserve">also jointly and severally </w:t>
      </w:r>
      <w:r w:rsidRPr="00F903C3">
        <w:rPr>
          <w:rFonts w:asciiTheme="majorHAnsi" w:hAnsiTheme="majorHAnsi" w:cstheme="majorHAnsi"/>
        </w:rPr>
        <w:t xml:space="preserve">bear the express burden of any liability resulting from </w:t>
      </w:r>
      <w:r w:rsidR="00D20217" w:rsidRPr="00F903C3">
        <w:rPr>
          <w:rFonts w:asciiTheme="majorHAnsi" w:hAnsiTheme="majorHAnsi" w:cstheme="majorHAnsi"/>
        </w:rPr>
        <w:t>any</w:t>
      </w:r>
      <w:r w:rsidRPr="00F903C3">
        <w:rPr>
          <w:rFonts w:asciiTheme="majorHAnsi" w:hAnsiTheme="majorHAnsi" w:cstheme="majorHAnsi"/>
        </w:rPr>
        <w:t xml:space="preserve"> contributory negligent handling of these pharmaceuticals by </w:t>
      </w:r>
      <w:r w:rsidR="00D20217" w:rsidRPr="00F903C3">
        <w:rPr>
          <w:rFonts w:asciiTheme="majorHAnsi" w:hAnsiTheme="majorHAnsi" w:cstheme="majorHAnsi"/>
        </w:rPr>
        <w:t>Practice</w:t>
      </w:r>
      <w:r w:rsidRPr="00F903C3">
        <w:rPr>
          <w:rFonts w:asciiTheme="majorHAnsi" w:hAnsiTheme="majorHAnsi" w:cstheme="majorHAnsi"/>
        </w:rPr>
        <w:t xml:space="preserve">, including any employee or agent of </w:t>
      </w:r>
      <w:r w:rsidR="00D20217" w:rsidRPr="00F903C3">
        <w:rPr>
          <w:rFonts w:asciiTheme="majorHAnsi" w:hAnsiTheme="majorHAnsi" w:cstheme="majorHAnsi"/>
        </w:rPr>
        <w:t>Practice</w:t>
      </w:r>
      <w:r w:rsidRPr="00F903C3">
        <w:rPr>
          <w:rFonts w:asciiTheme="majorHAnsi" w:hAnsiTheme="majorHAnsi" w:cstheme="majorHAnsi"/>
        </w:rPr>
        <w:t xml:space="preserve">, which may have contributed to any liability incurred but not limited to any malpractice claims that may arise in connection.  </w:t>
      </w:r>
      <w:r w:rsidR="00D20217" w:rsidRPr="00F903C3">
        <w:rPr>
          <w:rFonts w:asciiTheme="majorHAnsi" w:hAnsiTheme="majorHAnsi" w:cstheme="majorHAnsi"/>
        </w:rPr>
        <w:t xml:space="preserve">Health Insurer and Specialty Pharmacy </w:t>
      </w:r>
      <w:r w:rsidRPr="00F903C3">
        <w:rPr>
          <w:rFonts w:asciiTheme="majorHAnsi" w:hAnsiTheme="majorHAnsi" w:cstheme="majorHAnsi"/>
        </w:rPr>
        <w:t>agree to be one hundred percent (100%) liable</w:t>
      </w:r>
      <w:r w:rsidR="00D20217" w:rsidRPr="00F903C3">
        <w:rPr>
          <w:rFonts w:asciiTheme="majorHAnsi" w:hAnsiTheme="majorHAnsi" w:cstheme="majorHAnsi"/>
        </w:rPr>
        <w:t>, jointly and severally,</w:t>
      </w:r>
      <w:r w:rsidRPr="00F903C3">
        <w:rPr>
          <w:rFonts w:asciiTheme="majorHAnsi" w:hAnsiTheme="majorHAnsi" w:cstheme="majorHAnsi"/>
        </w:rPr>
        <w:t xml:space="preserve"> for any occurrence as outlined above.</w:t>
      </w:r>
    </w:p>
    <w:p w14:paraId="49C9E82F" w14:textId="77777777" w:rsidR="00D20217" w:rsidRPr="00F903C3" w:rsidRDefault="00D20217" w:rsidP="00F903C3">
      <w:pPr>
        <w:spacing w:after="0" w:line="240" w:lineRule="auto"/>
        <w:jc w:val="both"/>
        <w:rPr>
          <w:rFonts w:asciiTheme="majorHAnsi" w:hAnsiTheme="majorHAnsi" w:cstheme="majorHAnsi"/>
        </w:rPr>
      </w:pPr>
    </w:p>
    <w:p w14:paraId="58F1FB69" w14:textId="57F616A3" w:rsidR="00CC5179" w:rsidRPr="00F903C3" w:rsidRDefault="00CC5179" w:rsidP="00F903C3">
      <w:pPr>
        <w:spacing w:after="0" w:line="240" w:lineRule="auto"/>
        <w:ind w:firstLine="720"/>
        <w:jc w:val="both"/>
        <w:rPr>
          <w:rFonts w:asciiTheme="majorHAnsi" w:hAnsiTheme="majorHAnsi" w:cstheme="majorHAnsi"/>
        </w:rPr>
      </w:pPr>
      <w:r w:rsidRPr="00F903C3">
        <w:rPr>
          <w:rFonts w:asciiTheme="majorHAnsi" w:hAnsiTheme="majorHAnsi" w:cstheme="majorHAnsi"/>
        </w:rPr>
        <w:t>2.</w:t>
      </w:r>
      <w:r w:rsidRPr="00F903C3">
        <w:rPr>
          <w:rFonts w:asciiTheme="majorHAnsi" w:hAnsiTheme="majorHAnsi" w:cstheme="majorHAnsi"/>
        </w:rPr>
        <w:tab/>
      </w:r>
      <w:r w:rsidRPr="00F903C3">
        <w:rPr>
          <w:rFonts w:asciiTheme="majorHAnsi" w:hAnsiTheme="majorHAnsi" w:cstheme="majorHAnsi"/>
          <w:b/>
          <w:bCs/>
          <w:u w:val="single"/>
        </w:rPr>
        <w:t>Indemnification</w:t>
      </w:r>
      <w:r w:rsidRPr="00F903C3">
        <w:rPr>
          <w:rFonts w:asciiTheme="majorHAnsi" w:hAnsiTheme="majorHAnsi" w:cstheme="majorHAnsi"/>
        </w:rPr>
        <w:t xml:space="preserve">.  </w:t>
      </w:r>
      <w:r w:rsidR="00D20217" w:rsidRPr="00F903C3">
        <w:rPr>
          <w:rFonts w:asciiTheme="majorHAnsi" w:hAnsiTheme="majorHAnsi" w:cstheme="majorHAnsi"/>
        </w:rPr>
        <w:t xml:space="preserve">Health Insurer and Specialty Pharmacy </w:t>
      </w:r>
      <w:r w:rsidRPr="00F903C3">
        <w:rPr>
          <w:rFonts w:asciiTheme="majorHAnsi" w:hAnsiTheme="majorHAnsi" w:cstheme="majorHAnsi"/>
        </w:rPr>
        <w:t xml:space="preserve">shall </w:t>
      </w:r>
      <w:r w:rsidR="00D20217" w:rsidRPr="00F903C3">
        <w:rPr>
          <w:rFonts w:asciiTheme="majorHAnsi" w:hAnsiTheme="majorHAnsi" w:cstheme="majorHAnsi"/>
        </w:rPr>
        <w:t xml:space="preserve">jointly and severally </w:t>
      </w:r>
      <w:r w:rsidRPr="00F903C3">
        <w:rPr>
          <w:rFonts w:asciiTheme="majorHAnsi" w:hAnsiTheme="majorHAnsi" w:cstheme="majorHAnsi"/>
        </w:rPr>
        <w:t xml:space="preserve">indemnify, defend, and hold harmless </w:t>
      </w:r>
      <w:r w:rsidR="00D20217" w:rsidRPr="00F903C3">
        <w:rPr>
          <w:rFonts w:asciiTheme="majorHAnsi" w:hAnsiTheme="majorHAnsi" w:cstheme="majorHAnsi"/>
        </w:rPr>
        <w:t xml:space="preserve">Practice </w:t>
      </w:r>
      <w:r w:rsidRPr="00F903C3">
        <w:rPr>
          <w:rFonts w:asciiTheme="majorHAnsi" w:hAnsiTheme="majorHAnsi" w:cstheme="majorHAnsi"/>
        </w:rPr>
        <w:t xml:space="preserve">from any and all actual or alleged claims, demands, loses, causes of action, injury, lawsuits, judgment, arbitration costs, related costs, including all attorneys’ fees and costs, any actions imposed by the administrative action of any federal, state, or local government body or agency incident to any acts or omissions caused by, arising out of, or relating to the handling of pharmaceuticals by </w:t>
      </w:r>
      <w:r w:rsidR="00D20217" w:rsidRPr="00F903C3">
        <w:rPr>
          <w:rFonts w:asciiTheme="majorHAnsi" w:hAnsiTheme="majorHAnsi" w:cstheme="majorHAnsi"/>
        </w:rPr>
        <w:t xml:space="preserve">Specialty Pharmacy or any other </w:t>
      </w:r>
      <w:r w:rsidRPr="00F903C3">
        <w:rPr>
          <w:rFonts w:asciiTheme="majorHAnsi" w:hAnsiTheme="majorHAnsi" w:cstheme="majorHAnsi"/>
        </w:rPr>
        <w:t xml:space="preserve">third party </w:t>
      </w:r>
      <w:r w:rsidR="00D20217" w:rsidRPr="00F903C3">
        <w:rPr>
          <w:rFonts w:asciiTheme="majorHAnsi" w:hAnsiTheme="majorHAnsi" w:cstheme="majorHAnsi"/>
        </w:rPr>
        <w:t>in the chain of delivery of the pharmaceuticals to Practice, as well as Practice’s administration of said pharmaceuticals to patients</w:t>
      </w:r>
      <w:r w:rsidRPr="00F903C3">
        <w:rPr>
          <w:rFonts w:asciiTheme="majorHAnsi" w:hAnsiTheme="majorHAnsi" w:cstheme="majorHAnsi"/>
        </w:rPr>
        <w:t>.</w:t>
      </w:r>
    </w:p>
    <w:p w14:paraId="16CF491A" w14:textId="77777777" w:rsidR="00D20217" w:rsidRPr="00F903C3" w:rsidRDefault="00D20217" w:rsidP="00F903C3">
      <w:pPr>
        <w:spacing w:after="0" w:line="240" w:lineRule="auto"/>
        <w:jc w:val="both"/>
        <w:rPr>
          <w:rFonts w:asciiTheme="majorHAnsi" w:hAnsiTheme="majorHAnsi" w:cstheme="majorHAnsi"/>
        </w:rPr>
      </w:pPr>
    </w:p>
    <w:p w14:paraId="776F61A4" w14:textId="536735F7" w:rsidR="00CC5179" w:rsidRPr="00F903C3" w:rsidRDefault="00CC5179" w:rsidP="00F903C3">
      <w:pPr>
        <w:spacing w:after="0" w:line="240" w:lineRule="auto"/>
        <w:ind w:firstLine="720"/>
        <w:jc w:val="both"/>
        <w:rPr>
          <w:rFonts w:asciiTheme="majorHAnsi" w:hAnsiTheme="majorHAnsi" w:cstheme="majorHAnsi"/>
        </w:rPr>
      </w:pPr>
      <w:r w:rsidRPr="00F903C3">
        <w:rPr>
          <w:rFonts w:asciiTheme="majorHAnsi" w:hAnsiTheme="majorHAnsi" w:cstheme="majorHAnsi"/>
        </w:rPr>
        <w:t>3.</w:t>
      </w:r>
      <w:r w:rsidRPr="00F903C3">
        <w:rPr>
          <w:rFonts w:asciiTheme="majorHAnsi" w:hAnsiTheme="majorHAnsi" w:cstheme="majorHAnsi"/>
        </w:rPr>
        <w:tab/>
      </w:r>
      <w:r w:rsidRPr="00F903C3">
        <w:rPr>
          <w:rFonts w:asciiTheme="majorHAnsi" w:hAnsiTheme="majorHAnsi" w:cstheme="majorHAnsi"/>
          <w:b/>
          <w:bCs/>
          <w:u w:val="single"/>
        </w:rPr>
        <w:t>Obligation to Pay for Defense, Control of Defense, and Cooperation</w:t>
      </w:r>
      <w:r w:rsidRPr="00F903C3">
        <w:rPr>
          <w:rFonts w:asciiTheme="majorHAnsi" w:hAnsiTheme="majorHAnsi" w:cstheme="majorHAnsi"/>
        </w:rPr>
        <w:t xml:space="preserve">.  In the event of, but not limited to, litigation, arbitration, or any federal, state, or local government body or agency action where legal fees are incurred and an attorney must be obtained, </w:t>
      </w:r>
      <w:r w:rsidR="00D20217" w:rsidRPr="00F903C3">
        <w:rPr>
          <w:rFonts w:asciiTheme="majorHAnsi" w:hAnsiTheme="majorHAnsi" w:cstheme="majorHAnsi"/>
        </w:rPr>
        <w:t>Health Insurer and Specialty Pharmacy hereby</w:t>
      </w:r>
      <w:r w:rsidRPr="00F903C3">
        <w:rPr>
          <w:rFonts w:asciiTheme="majorHAnsi" w:hAnsiTheme="majorHAnsi" w:cstheme="majorHAnsi"/>
        </w:rPr>
        <w:t xml:space="preserve"> agree</w:t>
      </w:r>
      <w:r w:rsidR="00D20217" w:rsidRPr="00F903C3">
        <w:rPr>
          <w:rFonts w:asciiTheme="majorHAnsi" w:hAnsiTheme="majorHAnsi" w:cstheme="majorHAnsi"/>
        </w:rPr>
        <w:t>s</w:t>
      </w:r>
      <w:r w:rsidRPr="00F903C3">
        <w:rPr>
          <w:rFonts w:asciiTheme="majorHAnsi" w:hAnsiTheme="majorHAnsi" w:cstheme="majorHAnsi"/>
        </w:rPr>
        <w:t xml:space="preserve"> that </w:t>
      </w:r>
      <w:r w:rsidR="00D20217" w:rsidRPr="00F903C3">
        <w:rPr>
          <w:rFonts w:asciiTheme="majorHAnsi" w:hAnsiTheme="majorHAnsi" w:cstheme="majorHAnsi"/>
        </w:rPr>
        <w:t>Practice shall have</w:t>
      </w:r>
      <w:r w:rsidRPr="00F903C3">
        <w:rPr>
          <w:rFonts w:asciiTheme="majorHAnsi" w:hAnsiTheme="majorHAnsi" w:cstheme="majorHAnsi"/>
        </w:rPr>
        <w:t xml:space="preserve"> complete control and discretion over all legal decisions, including but not limited to choice of the attorney(s), attorneys’ reasonable fees, and any acceptance or rejection of any settlement offers.  Should any settlement offers be reasonably rejected, </w:t>
      </w:r>
      <w:r w:rsidR="00D20217" w:rsidRPr="00F903C3">
        <w:rPr>
          <w:rFonts w:asciiTheme="majorHAnsi" w:hAnsiTheme="majorHAnsi" w:cstheme="majorHAnsi"/>
        </w:rPr>
        <w:t>Health Insurer and Specialty Pharmacy are jointly and severally</w:t>
      </w:r>
      <w:r w:rsidRPr="00F903C3">
        <w:rPr>
          <w:rFonts w:asciiTheme="majorHAnsi" w:hAnsiTheme="majorHAnsi" w:cstheme="majorHAnsi"/>
        </w:rPr>
        <w:t xml:space="preserve"> responsible for any continued costs.  </w:t>
      </w:r>
      <w:r w:rsidR="00D20217" w:rsidRPr="00F903C3">
        <w:rPr>
          <w:rFonts w:asciiTheme="majorHAnsi" w:hAnsiTheme="majorHAnsi" w:cstheme="majorHAnsi"/>
        </w:rPr>
        <w:t>Health Insurer and Specialty Pharmacy</w:t>
      </w:r>
      <w:r w:rsidRPr="00F903C3">
        <w:rPr>
          <w:rFonts w:asciiTheme="majorHAnsi" w:hAnsiTheme="majorHAnsi" w:cstheme="majorHAnsi"/>
        </w:rPr>
        <w:t xml:space="preserve"> shall pay all legal expenses and any related expenses, including but not limited to attorneys’ fees, fines, costs, discovery expenses, and any settlements.  </w:t>
      </w:r>
      <w:r w:rsidR="00863692" w:rsidRPr="00F903C3">
        <w:rPr>
          <w:rFonts w:asciiTheme="majorHAnsi" w:hAnsiTheme="majorHAnsi" w:cstheme="majorHAnsi"/>
        </w:rPr>
        <w:t xml:space="preserve">Health Insurer and Specialty Pharmacy </w:t>
      </w:r>
      <w:r w:rsidRPr="00F903C3">
        <w:rPr>
          <w:rFonts w:asciiTheme="majorHAnsi" w:hAnsiTheme="majorHAnsi" w:cstheme="majorHAnsi"/>
        </w:rPr>
        <w:t>also ha</w:t>
      </w:r>
      <w:r w:rsidR="00863692" w:rsidRPr="00F903C3">
        <w:rPr>
          <w:rFonts w:asciiTheme="majorHAnsi" w:hAnsiTheme="majorHAnsi" w:cstheme="majorHAnsi"/>
        </w:rPr>
        <w:t>ve</w:t>
      </w:r>
      <w:r w:rsidRPr="00F903C3">
        <w:rPr>
          <w:rFonts w:asciiTheme="majorHAnsi" w:hAnsiTheme="majorHAnsi" w:cstheme="majorHAnsi"/>
        </w:rPr>
        <w:t xml:space="preserve"> a duty to cooperate in any defense </w:t>
      </w:r>
      <w:r w:rsidR="00863692" w:rsidRPr="00F903C3">
        <w:rPr>
          <w:rFonts w:asciiTheme="majorHAnsi" w:hAnsiTheme="majorHAnsi" w:cstheme="majorHAnsi"/>
        </w:rPr>
        <w:t xml:space="preserve">of any third party claims that are brought </w:t>
      </w:r>
      <w:r w:rsidRPr="00F903C3">
        <w:rPr>
          <w:rFonts w:asciiTheme="majorHAnsi" w:hAnsiTheme="majorHAnsi" w:cstheme="majorHAnsi"/>
        </w:rPr>
        <w:t xml:space="preserve">against </w:t>
      </w:r>
      <w:r w:rsidR="00863692" w:rsidRPr="00F903C3">
        <w:rPr>
          <w:rFonts w:asciiTheme="majorHAnsi" w:hAnsiTheme="majorHAnsi" w:cstheme="majorHAnsi"/>
        </w:rPr>
        <w:t>Practice, or any of its physicians or employees</w:t>
      </w:r>
      <w:r w:rsidRPr="00F903C3">
        <w:rPr>
          <w:rFonts w:asciiTheme="majorHAnsi" w:hAnsiTheme="majorHAnsi" w:cstheme="majorHAnsi"/>
        </w:rPr>
        <w:t xml:space="preserve">, including but not limited to production of any and all related documents and witnesses upon request, and any other reasonable requests by </w:t>
      </w:r>
      <w:r w:rsidR="00863692" w:rsidRPr="00F903C3">
        <w:rPr>
          <w:rFonts w:asciiTheme="majorHAnsi" w:hAnsiTheme="majorHAnsi" w:cstheme="majorHAnsi"/>
        </w:rPr>
        <w:t xml:space="preserve">Practice, </w:t>
      </w:r>
      <w:r w:rsidRPr="00F903C3">
        <w:rPr>
          <w:rFonts w:asciiTheme="majorHAnsi" w:hAnsiTheme="majorHAnsi" w:cstheme="majorHAnsi"/>
        </w:rPr>
        <w:t xml:space="preserve">or any employee or representative of </w:t>
      </w:r>
      <w:r w:rsidR="00863692" w:rsidRPr="00F903C3">
        <w:rPr>
          <w:rFonts w:asciiTheme="majorHAnsi" w:hAnsiTheme="majorHAnsi" w:cstheme="majorHAnsi"/>
        </w:rPr>
        <w:t>Practice</w:t>
      </w:r>
      <w:r w:rsidRPr="00F903C3">
        <w:rPr>
          <w:rFonts w:asciiTheme="majorHAnsi" w:hAnsiTheme="majorHAnsi" w:cstheme="majorHAnsi"/>
        </w:rPr>
        <w:t>.</w:t>
      </w:r>
    </w:p>
    <w:p w14:paraId="398E33A0" w14:textId="1F5F545F" w:rsidR="00863692" w:rsidRPr="00F903C3" w:rsidRDefault="00863692" w:rsidP="00F903C3">
      <w:pPr>
        <w:spacing w:after="0" w:line="240" w:lineRule="auto"/>
        <w:jc w:val="both"/>
        <w:rPr>
          <w:rFonts w:asciiTheme="majorHAnsi" w:hAnsiTheme="majorHAnsi" w:cstheme="majorHAnsi"/>
        </w:rPr>
      </w:pPr>
    </w:p>
    <w:p w14:paraId="26EFED6E" w14:textId="0A8B07D3" w:rsidR="00863692" w:rsidRPr="00F903C3" w:rsidRDefault="00863692" w:rsidP="00F903C3">
      <w:pPr>
        <w:spacing w:after="0" w:line="240" w:lineRule="auto"/>
        <w:ind w:firstLine="720"/>
        <w:jc w:val="both"/>
        <w:rPr>
          <w:rFonts w:asciiTheme="majorHAnsi" w:hAnsiTheme="majorHAnsi" w:cstheme="majorHAnsi"/>
        </w:rPr>
      </w:pPr>
      <w:r w:rsidRPr="00F903C3">
        <w:rPr>
          <w:rFonts w:asciiTheme="majorHAnsi" w:hAnsiTheme="majorHAnsi" w:cstheme="majorHAnsi"/>
        </w:rPr>
        <w:t>4.</w:t>
      </w:r>
      <w:r w:rsidRPr="00F903C3">
        <w:rPr>
          <w:rFonts w:asciiTheme="majorHAnsi" w:hAnsiTheme="majorHAnsi" w:cstheme="majorHAnsi"/>
        </w:rPr>
        <w:tab/>
      </w:r>
      <w:r w:rsidRPr="00F903C3">
        <w:rPr>
          <w:rFonts w:asciiTheme="majorHAnsi" w:hAnsiTheme="majorHAnsi" w:cstheme="majorHAnsi"/>
          <w:b/>
          <w:bCs/>
          <w:u w:val="single"/>
        </w:rPr>
        <w:t>Patient Consent</w:t>
      </w:r>
      <w:r w:rsidRPr="00F903C3">
        <w:rPr>
          <w:rFonts w:asciiTheme="majorHAnsi" w:hAnsiTheme="majorHAnsi" w:cstheme="majorHAnsi"/>
        </w:rPr>
        <w:t xml:space="preserve">.  For each patient that Health Insurer mandates receive their pharmaceuticals from Specialty Pharmacy for in office administration by Practice, Health Insurer shall obtain written consent from the patient, acknowledging Health Insurer’s mandate, and agreeing to have their prescriptions filled by Specialty Pharmacy and delivered to the Practice.  Such consent shall be obtained in the form found in </w:t>
      </w:r>
      <w:r w:rsidRPr="00F903C3">
        <w:rPr>
          <w:rFonts w:asciiTheme="majorHAnsi" w:hAnsiTheme="majorHAnsi" w:cstheme="majorHAnsi"/>
          <w:u w:val="single"/>
        </w:rPr>
        <w:t>Exhibit 1</w:t>
      </w:r>
      <w:r w:rsidRPr="00F903C3">
        <w:rPr>
          <w:rFonts w:asciiTheme="majorHAnsi" w:hAnsiTheme="majorHAnsi" w:cstheme="majorHAnsi"/>
        </w:rPr>
        <w:t xml:space="preserve"> hereto.  It shall be Health Insurer’s sole responsibility to obtain this form from the patient, prior to Practice’s acceptance of any medications filled by Specialty Pharmacy.</w:t>
      </w:r>
    </w:p>
    <w:p w14:paraId="12B7DC75" w14:textId="32912DD3" w:rsidR="00863692" w:rsidRPr="00F903C3" w:rsidRDefault="00863692" w:rsidP="00F903C3">
      <w:pPr>
        <w:spacing w:after="0" w:line="240" w:lineRule="auto"/>
        <w:jc w:val="both"/>
        <w:rPr>
          <w:rFonts w:asciiTheme="majorHAnsi" w:hAnsiTheme="majorHAnsi" w:cstheme="majorHAnsi"/>
        </w:rPr>
      </w:pPr>
    </w:p>
    <w:p w14:paraId="273492C9" w14:textId="049A7226" w:rsidR="00863692" w:rsidRPr="00F903C3" w:rsidRDefault="00863692" w:rsidP="00F903C3">
      <w:pPr>
        <w:spacing w:after="0" w:line="240" w:lineRule="auto"/>
        <w:ind w:firstLine="720"/>
        <w:jc w:val="both"/>
        <w:rPr>
          <w:rFonts w:asciiTheme="majorHAnsi" w:hAnsiTheme="majorHAnsi" w:cstheme="majorHAnsi"/>
        </w:rPr>
      </w:pPr>
      <w:r w:rsidRPr="00F903C3">
        <w:rPr>
          <w:rFonts w:asciiTheme="majorHAnsi" w:hAnsiTheme="majorHAnsi" w:cstheme="majorHAnsi"/>
        </w:rPr>
        <w:t>5.</w:t>
      </w:r>
      <w:r w:rsidRPr="00F903C3">
        <w:rPr>
          <w:rFonts w:asciiTheme="majorHAnsi" w:hAnsiTheme="majorHAnsi" w:cstheme="majorHAnsi"/>
        </w:rPr>
        <w:tab/>
      </w:r>
      <w:r w:rsidRPr="00F903C3">
        <w:rPr>
          <w:rFonts w:asciiTheme="majorHAnsi" w:hAnsiTheme="majorHAnsi" w:cstheme="majorHAnsi"/>
          <w:b/>
          <w:bCs/>
          <w:u w:val="single"/>
        </w:rPr>
        <w:t>Avoidance of Undue Delay</w:t>
      </w:r>
      <w:r w:rsidRPr="00F903C3">
        <w:rPr>
          <w:rFonts w:asciiTheme="majorHAnsi" w:hAnsiTheme="majorHAnsi" w:cstheme="majorHAnsi"/>
          <w:b/>
          <w:bCs/>
        </w:rPr>
        <w:t>.</w:t>
      </w:r>
      <w:r w:rsidRPr="00F903C3">
        <w:rPr>
          <w:rFonts w:asciiTheme="majorHAnsi" w:hAnsiTheme="majorHAnsi" w:cstheme="majorHAnsi"/>
        </w:rPr>
        <w:t xml:space="preserve">  Specialty Pharmacy shall agree to provide a guaranteed date of delivery by which it shall provide any medications to Practice for in office administration.  If Specialty Pharmacy fails to deliver the correct medication (including quantities and dosage), Health Insurer shall permit Practice to source the medication from its own inventory, and receive reimbursement for such medication in accordance with then applicable Medicare Part B rates.</w:t>
      </w:r>
    </w:p>
    <w:p w14:paraId="3419CAC9" w14:textId="5C855696" w:rsidR="00863692" w:rsidRPr="00F903C3" w:rsidRDefault="00863692" w:rsidP="00F903C3">
      <w:pPr>
        <w:spacing w:after="0" w:line="240" w:lineRule="auto"/>
        <w:jc w:val="both"/>
        <w:rPr>
          <w:rFonts w:asciiTheme="majorHAnsi" w:hAnsiTheme="majorHAnsi" w:cstheme="majorHAnsi"/>
        </w:rPr>
      </w:pPr>
    </w:p>
    <w:p w14:paraId="0257A2F8" w14:textId="506CC2FB" w:rsidR="00863692" w:rsidRPr="00F903C3" w:rsidRDefault="00863692" w:rsidP="00F903C3">
      <w:pPr>
        <w:spacing w:after="0" w:line="240" w:lineRule="auto"/>
        <w:ind w:firstLine="720"/>
        <w:jc w:val="both"/>
        <w:rPr>
          <w:rFonts w:asciiTheme="majorHAnsi" w:hAnsiTheme="majorHAnsi" w:cstheme="majorHAnsi"/>
        </w:rPr>
      </w:pPr>
      <w:r w:rsidRPr="00F903C3">
        <w:rPr>
          <w:rFonts w:asciiTheme="majorHAnsi" w:hAnsiTheme="majorHAnsi" w:cstheme="majorHAnsi"/>
        </w:rPr>
        <w:t>6.</w:t>
      </w:r>
      <w:r w:rsidRPr="00F903C3">
        <w:rPr>
          <w:rFonts w:asciiTheme="majorHAnsi" w:hAnsiTheme="majorHAnsi" w:cstheme="majorHAnsi"/>
        </w:rPr>
        <w:tab/>
      </w:r>
      <w:r w:rsidRPr="00F903C3">
        <w:rPr>
          <w:rFonts w:asciiTheme="majorHAnsi" w:hAnsiTheme="majorHAnsi" w:cstheme="majorHAnsi"/>
          <w:b/>
          <w:bCs/>
          <w:u w:val="single"/>
        </w:rPr>
        <w:t>Representations and Warranties</w:t>
      </w:r>
      <w:r w:rsidRPr="00F903C3">
        <w:rPr>
          <w:rFonts w:asciiTheme="majorHAnsi" w:hAnsiTheme="majorHAnsi" w:cstheme="majorHAnsi"/>
          <w:b/>
          <w:bCs/>
        </w:rPr>
        <w:t>.</w:t>
      </w:r>
      <w:r w:rsidRPr="00F903C3">
        <w:rPr>
          <w:rFonts w:asciiTheme="majorHAnsi" w:hAnsiTheme="majorHAnsi" w:cstheme="majorHAnsi"/>
        </w:rPr>
        <w:t xml:space="preserve">  Health Insurer and Specialty Pharmacy hereby represent and warrant </w:t>
      </w:r>
      <w:r w:rsidR="00F903C3" w:rsidRPr="00F903C3">
        <w:rPr>
          <w:rFonts w:asciiTheme="majorHAnsi" w:hAnsiTheme="majorHAnsi" w:cstheme="majorHAnsi"/>
        </w:rPr>
        <w:t>(</w:t>
      </w:r>
      <w:proofErr w:type="spellStart"/>
      <w:r w:rsidR="00F903C3" w:rsidRPr="00F903C3">
        <w:rPr>
          <w:rFonts w:asciiTheme="majorHAnsi" w:hAnsiTheme="majorHAnsi" w:cstheme="majorHAnsi"/>
        </w:rPr>
        <w:t>i</w:t>
      </w:r>
      <w:proofErr w:type="spellEnd"/>
      <w:r w:rsidR="00F903C3" w:rsidRPr="00F903C3">
        <w:rPr>
          <w:rFonts w:asciiTheme="majorHAnsi" w:hAnsiTheme="majorHAnsi" w:cstheme="majorHAnsi"/>
        </w:rPr>
        <w:t xml:space="preserve">) that the Practice’s acceptance of medications supplies by Specialty Pharmacy complies with all Federal and State laws (including, without limitation, patient steering laws and laws regulating white and brown bagging); (ii) that Specialty Pharmacy has sourced, stored, handled and shall dispense medications </w:t>
      </w:r>
      <w:r w:rsidR="00F903C3" w:rsidRPr="00F903C3">
        <w:rPr>
          <w:rFonts w:asciiTheme="majorHAnsi" w:hAnsiTheme="majorHAnsi" w:cstheme="majorHAnsi"/>
        </w:rPr>
        <w:lastRenderedPageBreak/>
        <w:t xml:space="preserve">in accordance with all applicable laws, regulations and industry standards; and (iii) guarantee </w:t>
      </w:r>
      <w:r w:rsidRPr="00F903C3">
        <w:rPr>
          <w:rFonts w:asciiTheme="majorHAnsi" w:hAnsiTheme="majorHAnsi" w:cstheme="majorHAnsi"/>
        </w:rPr>
        <w:t>t</w:t>
      </w:r>
      <w:r w:rsidR="00F903C3" w:rsidRPr="00F903C3">
        <w:rPr>
          <w:rFonts w:asciiTheme="majorHAnsi" w:hAnsiTheme="majorHAnsi" w:cstheme="majorHAnsi"/>
        </w:rPr>
        <w:t>hat</w:t>
      </w:r>
      <w:r w:rsidRPr="00F903C3">
        <w:rPr>
          <w:rFonts w:asciiTheme="majorHAnsi" w:hAnsiTheme="majorHAnsi" w:cstheme="majorHAnsi"/>
        </w:rPr>
        <w:t xml:space="preserve"> the </w:t>
      </w:r>
      <w:r w:rsidR="00F903C3" w:rsidRPr="00F903C3">
        <w:rPr>
          <w:rFonts w:asciiTheme="majorHAnsi" w:hAnsiTheme="majorHAnsi" w:cstheme="majorHAnsi"/>
        </w:rPr>
        <w:t xml:space="preserve">quality and integrity of any </w:t>
      </w:r>
      <w:r w:rsidRPr="00F903C3">
        <w:rPr>
          <w:rFonts w:asciiTheme="majorHAnsi" w:hAnsiTheme="majorHAnsi" w:cstheme="majorHAnsi"/>
        </w:rPr>
        <w:t xml:space="preserve">pharmaceuticals provided by </w:t>
      </w:r>
      <w:r w:rsidR="00F903C3" w:rsidRPr="00F903C3">
        <w:rPr>
          <w:rFonts w:asciiTheme="majorHAnsi" w:hAnsiTheme="majorHAnsi" w:cstheme="majorHAnsi"/>
        </w:rPr>
        <w:t>Specialty Pharmacy.</w:t>
      </w:r>
    </w:p>
    <w:p w14:paraId="652C2E81" w14:textId="77777777" w:rsidR="00863692" w:rsidRPr="00F903C3" w:rsidRDefault="00863692" w:rsidP="00F903C3">
      <w:pPr>
        <w:spacing w:after="0" w:line="240" w:lineRule="auto"/>
        <w:jc w:val="both"/>
        <w:rPr>
          <w:rFonts w:asciiTheme="majorHAnsi" w:hAnsiTheme="majorHAnsi" w:cstheme="majorHAnsi"/>
        </w:rPr>
      </w:pPr>
    </w:p>
    <w:p w14:paraId="5E9B3D4F" w14:textId="75BD1C46" w:rsidR="00F903C3" w:rsidRPr="00F903C3" w:rsidRDefault="00F903C3" w:rsidP="00F903C3">
      <w:pPr>
        <w:spacing w:after="0" w:line="240" w:lineRule="auto"/>
        <w:ind w:firstLine="720"/>
        <w:jc w:val="both"/>
        <w:rPr>
          <w:rFonts w:asciiTheme="majorHAnsi" w:hAnsiTheme="majorHAnsi" w:cstheme="majorHAnsi"/>
        </w:rPr>
      </w:pPr>
      <w:r w:rsidRPr="00F903C3">
        <w:rPr>
          <w:rFonts w:asciiTheme="majorHAnsi" w:hAnsiTheme="majorHAnsi" w:cstheme="majorHAnsi"/>
        </w:rPr>
        <w:t>7.</w:t>
      </w:r>
      <w:r w:rsidRPr="00F903C3">
        <w:rPr>
          <w:rFonts w:asciiTheme="majorHAnsi" w:hAnsiTheme="majorHAnsi" w:cstheme="majorHAnsi"/>
        </w:rPr>
        <w:tab/>
      </w:r>
      <w:r w:rsidRPr="00F903C3">
        <w:rPr>
          <w:rFonts w:asciiTheme="majorHAnsi" w:hAnsiTheme="majorHAnsi" w:cstheme="majorHAnsi"/>
          <w:b/>
          <w:bCs/>
          <w:u w:val="single"/>
        </w:rPr>
        <w:t>No Impact on Other Arrangements</w:t>
      </w:r>
      <w:r w:rsidRPr="00F903C3">
        <w:rPr>
          <w:rFonts w:asciiTheme="majorHAnsi" w:hAnsiTheme="majorHAnsi" w:cstheme="majorHAnsi"/>
          <w:b/>
          <w:bCs/>
        </w:rPr>
        <w:t>.</w:t>
      </w:r>
      <w:r w:rsidRPr="00F903C3">
        <w:rPr>
          <w:rFonts w:asciiTheme="majorHAnsi" w:hAnsiTheme="majorHAnsi" w:cstheme="majorHAnsi"/>
        </w:rPr>
        <w:t xml:space="preserve">  Health Insurer hereby agrees that Practice’s acceptance of medications supplied by Specialty Pharmacy, and any consequences thereof (including potential waste, damaged goods, or additional patient visits) shall not have any negative impact on Practice’s other arrangements or agreements, including any value based care arrangements with Health Insurer or its affiliates.</w:t>
      </w:r>
    </w:p>
    <w:p w14:paraId="056FE5F0" w14:textId="77777777" w:rsidR="00F903C3" w:rsidRPr="00F903C3" w:rsidRDefault="00F903C3" w:rsidP="00F903C3">
      <w:pPr>
        <w:spacing w:after="0" w:line="240" w:lineRule="auto"/>
        <w:jc w:val="both"/>
        <w:rPr>
          <w:rFonts w:asciiTheme="majorHAnsi" w:hAnsiTheme="majorHAnsi" w:cstheme="majorHAnsi"/>
        </w:rPr>
      </w:pPr>
    </w:p>
    <w:p w14:paraId="6C5FD2A4" w14:textId="62B5D9C5" w:rsidR="00CC5179" w:rsidRPr="00F903C3" w:rsidRDefault="00F903C3" w:rsidP="00F903C3">
      <w:pPr>
        <w:spacing w:after="0" w:line="240" w:lineRule="auto"/>
        <w:ind w:firstLine="720"/>
        <w:jc w:val="both"/>
        <w:rPr>
          <w:rFonts w:asciiTheme="majorHAnsi" w:hAnsiTheme="majorHAnsi" w:cstheme="majorHAnsi"/>
        </w:rPr>
      </w:pPr>
      <w:r w:rsidRPr="00F903C3">
        <w:rPr>
          <w:rFonts w:asciiTheme="majorHAnsi" w:hAnsiTheme="majorHAnsi" w:cstheme="majorHAnsi"/>
        </w:rPr>
        <w:t>8</w:t>
      </w:r>
      <w:r w:rsidR="00CC5179" w:rsidRPr="00F903C3">
        <w:rPr>
          <w:rFonts w:asciiTheme="majorHAnsi" w:hAnsiTheme="majorHAnsi" w:cstheme="majorHAnsi"/>
        </w:rPr>
        <w:t>.</w:t>
      </w:r>
      <w:r w:rsidR="00CC5179" w:rsidRPr="00F903C3">
        <w:rPr>
          <w:rFonts w:asciiTheme="majorHAnsi" w:hAnsiTheme="majorHAnsi" w:cstheme="majorHAnsi"/>
        </w:rPr>
        <w:tab/>
      </w:r>
      <w:r w:rsidR="00CC5179" w:rsidRPr="00F903C3">
        <w:rPr>
          <w:rFonts w:asciiTheme="majorHAnsi" w:hAnsiTheme="majorHAnsi" w:cstheme="majorHAnsi"/>
          <w:b/>
          <w:bCs/>
          <w:u w:val="single"/>
        </w:rPr>
        <w:t>Authority to Enter Agreement</w:t>
      </w:r>
      <w:r w:rsidR="00CC5179" w:rsidRPr="00F903C3">
        <w:rPr>
          <w:rFonts w:asciiTheme="majorHAnsi" w:hAnsiTheme="majorHAnsi" w:cstheme="majorHAnsi"/>
        </w:rPr>
        <w:t>.  Each Party warrants that the individuals who have signed this Agreement have the legal power, right and authority to bind each respective Party to this Agreement.</w:t>
      </w:r>
    </w:p>
    <w:p w14:paraId="1DE50CF6" w14:textId="77777777" w:rsidR="00863692" w:rsidRPr="00F903C3" w:rsidRDefault="00863692" w:rsidP="00F903C3">
      <w:pPr>
        <w:spacing w:after="0" w:line="240" w:lineRule="auto"/>
        <w:jc w:val="both"/>
        <w:rPr>
          <w:rFonts w:asciiTheme="majorHAnsi" w:hAnsiTheme="majorHAnsi" w:cstheme="majorHAnsi"/>
        </w:rPr>
      </w:pPr>
    </w:p>
    <w:p w14:paraId="0D53C5B7" w14:textId="719F1183" w:rsidR="00CC5179" w:rsidRPr="00F903C3" w:rsidRDefault="00F903C3" w:rsidP="00F903C3">
      <w:pPr>
        <w:spacing w:after="0" w:line="240" w:lineRule="auto"/>
        <w:ind w:firstLine="720"/>
        <w:jc w:val="both"/>
        <w:rPr>
          <w:rFonts w:asciiTheme="majorHAnsi" w:hAnsiTheme="majorHAnsi" w:cstheme="majorHAnsi"/>
        </w:rPr>
      </w:pPr>
      <w:r w:rsidRPr="00F903C3">
        <w:rPr>
          <w:rFonts w:asciiTheme="majorHAnsi" w:hAnsiTheme="majorHAnsi" w:cstheme="majorHAnsi"/>
        </w:rPr>
        <w:t>9</w:t>
      </w:r>
      <w:r w:rsidR="00CC5179" w:rsidRPr="00F903C3">
        <w:rPr>
          <w:rFonts w:asciiTheme="majorHAnsi" w:hAnsiTheme="majorHAnsi" w:cstheme="majorHAnsi"/>
        </w:rPr>
        <w:t>.</w:t>
      </w:r>
      <w:r w:rsidR="00CC5179" w:rsidRPr="00F903C3">
        <w:rPr>
          <w:rFonts w:asciiTheme="majorHAnsi" w:hAnsiTheme="majorHAnsi" w:cstheme="majorHAnsi"/>
        </w:rPr>
        <w:tab/>
      </w:r>
      <w:r w:rsidR="00CC5179" w:rsidRPr="00F903C3">
        <w:rPr>
          <w:rFonts w:asciiTheme="majorHAnsi" w:hAnsiTheme="majorHAnsi" w:cstheme="majorHAnsi"/>
          <w:b/>
          <w:bCs/>
          <w:u w:val="single"/>
        </w:rPr>
        <w:t>Amendment and Modification</w:t>
      </w:r>
      <w:r w:rsidR="00CC5179" w:rsidRPr="00F903C3">
        <w:rPr>
          <w:rFonts w:asciiTheme="majorHAnsi" w:hAnsiTheme="majorHAnsi" w:cstheme="majorHAnsi"/>
        </w:rPr>
        <w:t>.  The Parties agree that any amendment or modification to any terms in this Agreement shall be negotiated and executed in a separate writing and signed by the Parties.</w:t>
      </w:r>
    </w:p>
    <w:p w14:paraId="5DFBEF3E" w14:textId="77777777" w:rsidR="00863692" w:rsidRPr="00F903C3" w:rsidRDefault="00863692" w:rsidP="00F903C3">
      <w:pPr>
        <w:spacing w:after="0" w:line="240" w:lineRule="auto"/>
        <w:jc w:val="both"/>
        <w:rPr>
          <w:rFonts w:asciiTheme="majorHAnsi" w:hAnsiTheme="majorHAnsi" w:cstheme="majorHAnsi"/>
        </w:rPr>
      </w:pPr>
    </w:p>
    <w:p w14:paraId="3A7277B3" w14:textId="41AC7295" w:rsidR="00CC5179" w:rsidRDefault="00F903C3" w:rsidP="00F903C3">
      <w:pPr>
        <w:spacing w:after="0" w:line="240" w:lineRule="auto"/>
        <w:ind w:firstLine="720"/>
        <w:jc w:val="both"/>
        <w:rPr>
          <w:rFonts w:asciiTheme="majorHAnsi" w:hAnsiTheme="majorHAnsi" w:cstheme="majorHAnsi"/>
        </w:rPr>
      </w:pPr>
      <w:r w:rsidRPr="00F903C3">
        <w:rPr>
          <w:rFonts w:asciiTheme="majorHAnsi" w:hAnsiTheme="majorHAnsi" w:cstheme="majorHAnsi"/>
        </w:rPr>
        <w:t>10</w:t>
      </w:r>
      <w:r w:rsidR="00CC5179" w:rsidRPr="00F903C3">
        <w:rPr>
          <w:rFonts w:asciiTheme="majorHAnsi" w:hAnsiTheme="majorHAnsi" w:cstheme="majorHAnsi"/>
        </w:rPr>
        <w:t>.</w:t>
      </w:r>
      <w:r w:rsidR="00CC5179" w:rsidRPr="00F903C3">
        <w:rPr>
          <w:rFonts w:asciiTheme="majorHAnsi" w:hAnsiTheme="majorHAnsi" w:cstheme="majorHAnsi"/>
        </w:rPr>
        <w:tab/>
      </w:r>
      <w:r w:rsidR="00CC5179" w:rsidRPr="00F903C3">
        <w:rPr>
          <w:rFonts w:asciiTheme="majorHAnsi" w:hAnsiTheme="majorHAnsi" w:cstheme="majorHAnsi"/>
          <w:b/>
          <w:bCs/>
          <w:u w:val="single"/>
        </w:rPr>
        <w:t>Recitals</w:t>
      </w:r>
      <w:r w:rsidR="00CC5179" w:rsidRPr="00F903C3">
        <w:rPr>
          <w:rFonts w:asciiTheme="majorHAnsi" w:hAnsiTheme="majorHAnsi" w:cstheme="majorHAnsi"/>
        </w:rPr>
        <w:t>.  All recitals above are hereby incorporated into the Agreement as an explanation of the clear intent of the Parties to eliminate any and all risks of liability to</w:t>
      </w:r>
      <w:r w:rsidR="00863692" w:rsidRPr="00F903C3">
        <w:rPr>
          <w:rFonts w:asciiTheme="majorHAnsi" w:hAnsiTheme="majorHAnsi" w:cstheme="majorHAnsi"/>
        </w:rPr>
        <w:t xml:space="preserve"> Practice</w:t>
      </w:r>
      <w:r w:rsidR="00CC5179" w:rsidRPr="00F903C3">
        <w:rPr>
          <w:rFonts w:asciiTheme="majorHAnsi" w:hAnsiTheme="majorHAnsi" w:cstheme="majorHAnsi"/>
        </w:rPr>
        <w:t xml:space="preserve"> for any incident arising out of pharmaceuticals provided by </w:t>
      </w:r>
      <w:r w:rsidR="00863692" w:rsidRPr="00F903C3">
        <w:rPr>
          <w:rFonts w:asciiTheme="majorHAnsi" w:hAnsiTheme="majorHAnsi" w:cstheme="majorHAnsi"/>
        </w:rPr>
        <w:t xml:space="preserve">Specialty Pharmacy (or </w:t>
      </w:r>
      <w:r w:rsidR="00CC5179" w:rsidRPr="00F903C3">
        <w:rPr>
          <w:rFonts w:asciiTheme="majorHAnsi" w:hAnsiTheme="majorHAnsi" w:cstheme="majorHAnsi"/>
        </w:rPr>
        <w:t>any third party</w:t>
      </w:r>
      <w:r w:rsidR="00863692" w:rsidRPr="00F903C3">
        <w:rPr>
          <w:rFonts w:asciiTheme="majorHAnsi" w:hAnsiTheme="majorHAnsi" w:cstheme="majorHAnsi"/>
        </w:rPr>
        <w:t>)</w:t>
      </w:r>
      <w:r w:rsidR="00CC5179" w:rsidRPr="00F903C3">
        <w:rPr>
          <w:rFonts w:asciiTheme="majorHAnsi" w:hAnsiTheme="majorHAnsi" w:cstheme="majorHAnsi"/>
        </w:rPr>
        <w:t xml:space="preserve"> at the direction of </w:t>
      </w:r>
      <w:r w:rsidR="00863692" w:rsidRPr="00F903C3">
        <w:rPr>
          <w:rFonts w:asciiTheme="majorHAnsi" w:hAnsiTheme="majorHAnsi" w:cstheme="majorHAnsi"/>
        </w:rPr>
        <w:t>Health Insurer</w:t>
      </w:r>
      <w:r w:rsidR="00CC5179" w:rsidRPr="00F903C3">
        <w:rPr>
          <w:rFonts w:asciiTheme="majorHAnsi" w:hAnsiTheme="majorHAnsi" w:cstheme="majorHAnsi"/>
        </w:rPr>
        <w:t>.</w:t>
      </w:r>
    </w:p>
    <w:p w14:paraId="0FB4926D" w14:textId="77777777" w:rsidR="00F903C3" w:rsidRPr="00F903C3" w:rsidRDefault="00F903C3" w:rsidP="00F903C3">
      <w:pPr>
        <w:spacing w:after="0" w:line="240" w:lineRule="auto"/>
        <w:ind w:firstLine="720"/>
        <w:jc w:val="both"/>
        <w:rPr>
          <w:rFonts w:asciiTheme="majorHAnsi" w:hAnsiTheme="majorHAnsi" w:cstheme="majorHAnsi"/>
        </w:rPr>
      </w:pPr>
    </w:p>
    <w:p w14:paraId="0886FC18" w14:textId="77777777" w:rsidR="00CC5179" w:rsidRPr="00F903C3" w:rsidRDefault="00CC5179" w:rsidP="00F903C3">
      <w:pPr>
        <w:spacing w:after="0" w:line="240" w:lineRule="auto"/>
        <w:jc w:val="both"/>
        <w:rPr>
          <w:rFonts w:asciiTheme="majorHAnsi" w:hAnsiTheme="majorHAnsi" w:cstheme="majorHAnsi"/>
        </w:rPr>
      </w:pPr>
      <w:r w:rsidRPr="00F903C3">
        <w:rPr>
          <w:rFonts w:asciiTheme="majorHAnsi" w:hAnsiTheme="majorHAnsi" w:cstheme="majorHAnsi"/>
        </w:rPr>
        <w:t>IN WITNESS WHEREOF, the Parties have entered into this Agreement, effective_________________.</w:t>
      </w:r>
    </w:p>
    <w:p w14:paraId="587F5AAF" w14:textId="77777777" w:rsidR="00F903C3" w:rsidRDefault="00F903C3" w:rsidP="00F903C3">
      <w:pPr>
        <w:spacing w:after="0" w:line="240" w:lineRule="auto"/>
        <w:jc w:val="both"/>
        <w:rPr>
          <w:rFonts w:asciiTheme="majorHAnsi" w:hAnsiTheme="majorHAnsi" w:cstheme="majorHAnsi"/>
          <w:b/>
          <w:u w:val="single"/>
        </w:rPr>
      </w:pPr>
    </w:p>
    <w:p w14:paraId="3A9A58F7" w14:textId="1D622057" w:rsidR="00CC5179" w:rsidRPr="00F903C3" w:rsidRDefault="00CC5179" w:rsidP="00F903C3">
      <w:pPr>
        <w:spacing w:after="0" w:line="240" w:lineRule="auto"/>
        <w:jc w:val="both"/>
        <w:rPr>
          <w:rFonts w:asciiTheme="majorHAnsi" w:hAnsiTheme="majorHAnsi" w:cstheme="majorHAnsi"/>
        </w:rPr>
      </w:pPr>
      <w:r w:rsidRPr="00F903C3">
        <w:rPr>
          <w:rFonts w:asciiTheme="majorHAnsi" w:hAnsiTheme="majorHAnsi" w:cstheme="majorHAnsi"/>
          <w:b/>
          <w:u w:val="single"/>
        </w:rPr>
        <w:t>I HAVE READ, ACKNOWLEDGED, AND UNDERSTAND THE LEGAL OBLIGATIONS AS STATED IN THIS AGREEMENT</w:t>
      </w:r>
      <w:r w:rsidRPr="00F903C3">
        <w:rPr>
          <w:rFonts w:asciiTheme="majorHAnsi" w:hAnsiTheme="majorHAnsi" w:cstheme="majorHAnsi"/>
        </w:rPr>
        <w:t>:</w:t>
      </w:r>
    </w:p>
    <w:p w14:paraId="6C6AE6DC" w14:textId="77777777" w:rsidR="00F903C3" w:rsidRDefault="00F903C3" w:rsidP="00F903C3">
      <w:pPr>
        <w:spacing w:after="0" w:line="240" w:lineRule="auto"/>
        <w:jc w:val="both"/>
        <w:rPr>
          <w:rFonts w:asciiTheme="majorHAnsi" w:hAnsiTheme="majorHAnsi" w:cstheme="majorHAnsi"/>
        </w:rPr>
      </w:pPr>
    </w:p>
    <w:p w14:paraId="6B67ECB7" w14:textId="14DCE0B4" w:rsidR="00C43184" w:rsidRPr="00F903C3" w:rsidRDefault="00CC5179" w:rsidP="00F903C3">
      <w:pPr>
        <w:spacing w:after="0" w:line="240" w:lineRule="auto"/>
        <w:jc w:val="both"/>
        <w:rPr>
          <w:rFonts w:asciiTheme="majorHAnsi" w:hAnsiTheme="majorHAnsi" w:cstheme="majorHAnsi"/>
        </w:rPr>
      </w:pPr>
      <w:r w:rsidRPr="00F903C3">
        <w:rPr>
          <w:rFonts w:asciiTheme="majorHAnsi" w:hAnsiTheme="majorHAnsi" w:cstheme="majorHAnsi"/>
          <w:b/>
          <w:bCs/>
        </w:rPr>
        <w:t xml:space="preserve">FOR </w:t>
      </w:r>
      <w:r w:rsidR="00863692" w:rsidRPr="00F903C3">
        <w:rPr>
          <w:rFonts w:asciiTheme="majorHAnsi" w:hAnsiTheme="majorHAnsi" w:cstheme="majorHAnsi"/>
          <w:b/>
          <w:bCs/>
        </w:rPr>
        <w:t>HEALTH INSURER</w:t>
      </w:r>
      <w:r w:rsidRPr="00F903C3">
        <w:rPr>
          <w:rFonts w:asciiTheme="majorHAnsi" w:hAnsiTheme="majorHAnsi" w:cstheme="majorHAnsi"/>
          <w:b/>
          <w:bCs/>
        </w:rPr>
        <w:t>:</w:t>
      </w:r>
      <w:r w:rsidR="00F903C3">
        <w:rPr>
          <w:rFonts w:asciiTheme="majorHAnsi" w:hAnsiTheme="majorHAnsi" w:cstheme="majorHAnsi"/>
          <w:b/>
          <w:bCs/>
        </w:rPr>
        <w:tab/>
      </w:r>
      <w:r w:rsidR="00F903C3">
        <w:rPr>
          <w:rFonts w:asciiTheme="majorHAnsi" w:hAnsiTheme="majorHAnsi" w:cstheme="majorHAnsi"/>
          <w:b/>
          <w:bCs/>
        </w:rPr>
        <w:tab/>
      </w:r>
      <w:r w:rsidR="00F903C3">
        <w:rPr>
          <w:rFonts w:asciiTheme="majorHAnsi" w:hAnsiTheme="majorHAnsi" w:cstheme="majorHAnsi"/>
          <w:b/>
          <w:bCs/>
        </w:rPr>
        <w:tab/>
      </w:r>
      <w:r w:rsidR="00F903C3">
        <w:rPr>
          <w:rFonts w:asciiTheme="majorHAnsi" w:hAnsiTheme="majorHAnsi" w:cstheme="majorHAnsi"/>
          <w:b/>
          <w:bCs/>
        </w:rPr>
        <w:tab/>
      </w:r>
      <w:r w:rsidR="00F903C3">
        <w:rPr>
          <w:rFonts w:asciiTheme="majorHAnsi" w:hAnsiTheme="majorHAnsi" w:cstheme="majorHAnsi"/>
          <w:b/>
          <w:bCs/>
        </w:rPr>
        <w:tab/>
      </w:r>
      <w:r w:rsidR="00F903C3" w:rsidRPr="007D499A">
        <w:rPr>
          <w:rFonts w:asciiTheme="majorHAnsi" w:hAnsiTheme="majorHAnsi" w:cstheme="majorHAnsi"/>
          <w:b/>
          <w:bCs/>
        </w:rPr>
        <w:t>FOR SPECIALTY PHARMACY:</w:t>
      </w:r>
    </w:p>
    <w:p w14:paraId="6FC7D408" w14:textId="77777777" w:rsidR="00F903C3" w:rsidRPr="00F903C3" w:rsidRDefault="00F903C3" w:rsidP="00F903C3">
      <w:pPr>
        <w:spacing w:after="0" w:line="240" w:lineRule="auto"/>
        <w:jc w:val="both"/>
        <w:rPr>
          <w:rFonts w:asciiTheme="majorHAnsi" w:hAnsiTheme="majorHAnsi" w:cstheme="majorHAnsi"/>
          <w:b/>
          <w:bCs/>
        </w:rPr>
      </w:pPr>
    </w:p>
    <w:p w14:paraId="5ED2ACF3" w14:textId="23C1D3B8" w:rsidR="00CC5179" w:rsidRPr="00F903C3" w:rsidRDefault="00CC5179" w:rsidP="00F903C3">
      <w:pPr>
        <w:spacing w:after="0" w:line="240" w:lineRule="auto"/>
        <w:jc w:val="both"/>
        <w:rPr>
          <w:rFonts w:asciiTheme="majorHAnsi" w:hAnsiTheme="majorHAnsi" w:cstheme="majorHAnsi"/>
        </w:rPr>
      </w:pPr>
      <w:r w:rsidRPr="00F903C3">
        <w:rPr>
          <w:rFonts w:asciiTheme="majorHAnsi" w:hAnsiTheme="majorHAnsi" w:cstheme="majorHAnsi"/>
        </w:rPr>
        <w:t>_____________________________________</w:t>
      </w:r>
      <w:r w:rsidR="00F903C3">
        <w:rPr>
          <w:rFonts w:asciiTheme="majorHAnsi" w:hAnsiTheme="majorHAnsi" w:cstheme="majorHAnsi"/>
        </w:rPr>
        <w:tab/>
      </w:r>
      <w:r w:rsidR="00F903C3">
        <w:rPr>
          <w:rFonts w:asciiTheme="majorHAnsi" w:hAnsiTheme="majorHAnsi" w:cstheme="majorHAnsi"/>
        </w:rPr>
        <w:tab/>
      </w:r>
      <w:r w:rsidR="00F903C3" w:rsidRPr="00F903C3">
        <w:rPr>
          <w:rFonts w:asciiTheme="majorHAnsi" w:hAnsiTheme="majorHAnsi" w:cstheme="majorHAnsi"/>
        </w:rPr>
        <w:t>_____________________________________</w:t>
      </w:r>
    </w:p>
    <w:p w14:paraId="5341E1AF" w14:textId="34BAB87F" w:rsidR="00CC5179" w:rsidRPr="00F903C3" w:rsidRDefault="00CC5179" w:rsidP="00F903C3">
      <w:pPr>
        <w:spacing w:after="0" w:line="240" w:lineRule="auto"/>
        <w:jc w:val="both"/>
        <w:rPr>
          <w:rFonts w:asciiTheme="majorHAnsi" w:hAnsiTheme="majorHAnsi" w:cstheme="majorHAnsi"/>
        </w:rPr>
      </w:pPr>
      <w:r w:rsidRPr="00F903C3">
        <w:rPr>
          <w:rFonts w:asciiTheme="majorHAnsi" w:hAnsiTheme="majorHAnsi" w:cstheme="majorHAnsi"/>
        </w:rPr>
        <w:t>Signature</w:t>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proofErr w:type="spellStart"/>
      <w:r w:rsidR="00F903C3">
        <w:rPr>
          <w:rFonts w:asciiTheme="majorHAnsi" w:hAnsiTheme="majorHAnsi" w:cstheme="majorHAnsi"/>
        </w:rPr>
        <w:t>Signature</w:t>
      </w:r>
      <w:proofErr w:type="spellEnd"/>
    </w:p>
    <w:p w14:paraId="01352A82" w14:textId="77777777" w:rsidR="00F903C3" w:rsidRDefault="00F903C3" w:rsidP="00F903C3">
      <w:pPr>
        <w:spacing w:after="0" w:line="240" w:lineRule="auto"/>
        <w:jc w:val="both"/>
        <w:rPr>
          <w:rFonts w:asciiTheme="majorHAnsi" w:hAnsiTheme="majorHAnsi" w:cstheme="majorHAnsi"/>
        </w:rPr>
      </w:pPr>
    </w:p>
    <w:p w14:paraId="26E5D973" w14:textId="648CAD8E" w:rsidR="00CC5179" w:rsidRPr="00F903C3" w:rsidRDefault="00CC5179" w:rsidP="00F903C3">
      <w:pPr>
        <w:spacing w:after="0" w:line="240" w:lineRule="auto"/>
        <w:jc w:val="both"/>
        <w:rPr>
          <w:rFonts w:asciiTheme="majorHAnsi" w:hAnsiTheme="majorHAnsi" w:cstheme="majorHAnsi"/>
        </w:rPr>
      </w:pPr>
      <w:r w:rsidRPr="00F903C3">
        <w:rPr>
          <w:rFonts w:asciiTheme="majorHAnsi" w:hAnsiTheme="majorHAnsi" w:cstheme="majorHAnsi"/>
        </w:rPr>
        <w:t>_____________________________________</w:t>
      </w:r>
      <w:r w:rsidR="00F903C3">
        <w:rPr>
          <w:rFonts w:asciiTheme="majorHAnsi" w:hAnsiTheme="majorHAnsi" w:cstheme="majorHAnsi"/>
        </w:rPr>
        <w:tab/>
      </w:r>
      <w:r w:rsidR="00F903C3">
        <w:rPr>
          <w:rFonts w:asciiTheme="majorHAnsi" w:hAnsiTheme="majorHAnsi" w:cstheme="majorHAnsi"/>
        </w:rPr>
        <w:tab/>
      </w:r>
      <w:r w:rsidR="00F903C3" w:rsidRPr="00F903C3">
        <w:rPr>
          <w:rFonts w:asciiTheme="majorHAnsi" w:hAnsiTheme="majorHAnsi" w:cstheme="majorHAnsi"/>
        </w:rPr>
        <w:t>_____________________________________</w:t>
      </w:r>
    </w:p>
    <w:p w14:paraId="5AD3C706" w14:textId="484BF5AA" w:rsidR="00CC5179" w:rsidRPr="00F903C3" w:rsidRDefault="00CC5179" w:rsidP="00F903C3">
      <w:pPr>
        <w:spacing w:after="0" w:line="240" w:lineRule="auto"/>
        <w:jc w:val="both"/>
        <w:rPr>
          <w:rFonts w:asciiTheme="majorHAnsi" w:hAnsiTheme="majorHAnsi" w:cstheme="majorHAnsi"/>
        </w:rPr>
      </w:pPr>
      <w:r w:rsidRPr="00F903C3">
        <w:rPr>
          <w:rFonts w:asciiTheme="majorHAnsi" w:hAnsiTheme="majorHAnsi" w:cstheme="majorHAnsi"/>
        </w:rPr>
        <w:t>Title</w:t>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proofErr w:type="spellStart"/>
      <w:r w:rsidR="00F903C3">
        <w:rPr>
          <w:rFonts w:asciiTheme="majorHAnsi" w:hAnsiTheme="majorHAnsi" w:cstheme="majorHAnsi"/>
        </w:rPr>
        <w:t>Title</w:t>
      </w:r>
      <w:proofErr w:type="spellEnd"/>
    </w:p>
    <w:p w14:paraId="44EB20E2" w14:textId="77777777" w:rsidR="00F903C3" w:rsidRDefault="00F903C3" w:rsidP="00F903C3">
      <w:pPr>
        <w:spacing w:after="0" w:line="240" w:lineRule="auto"/>
        <w:jc w:val="both"/>
        <w:rPr>
          <w:rFonts w:asciiTheme="majorHAnsi" w:hAnsiTheme="majorHAnsi" w:cstheme="majorHAnsi"/>
        </w:rPr>
      </w:pPr>
    </w:p>
    <w:p w14:paraId="1FA9EEDE" w14:textId="3D9C5EDD" w:rsidR="00CC5179" w:rsidRPr="00F903C3" w:rsidRDefault="00CC5179" w:rsidP="00F903C3">
      <w:pPr>
        <w:spacing w:after="0" w:line="240" w:lineRule="auto"/>
        <w:jc w:val="both"/>
        <w:rPr>
          <w:rFonts w:asciiTheme="majorHAnsi" w:hAnsiTheme="majorHAnsi" w:cstheme="majorHAnsi"/>
        </w:rPr>
      </w:pPr>
      <w:r w:rsidRPr="00F903C3">
        <w:rPr>
          <w:rFonts w:asciiTheme="majorHAnsi" w:hAnsiTheme="majorHAnsi" w:cstheme="majorHAnsi"/>
        </w:rPr>
        <w:t>_____________________________________</w:t>
      </w:r>
      <w:r w:rsidR="00F903C3">
        <w:rPr>
          <w:rFonts w:asciiTheme="majorHAnsi" w:hAnsiTheme="majorHAnsi" w:cstheme="majorHAnsi"/>
        </w:rPr>
        <w:tab/>
      </w:r>
      <w:r w:rsidR="00F903C3">
        <w:rPr>
          <w:rFonts w:asciiTheme="majorHAnsi" w:hAnsiTheme="majorHAnsi" w:cstheme="majorHAnsi"/>
        </w:rPr>
        <w:tab/>
      </w:r>
      <w:r w:rsidR="00F903C3" w:rsidRPr="00F903C3">
        <w:rPr>
          <w:rFonts w:asciiTheme="majorHAnsi" w:hAnsiTheme="majorHAnsi" w:cstheme="majorHAnsi"/>
        </w:rPr>
        <w:t>_____________________________________</w:t>
      </w:r>
    </w:p>
    <w:p w14:paraId="553D705F" w14:textId="30C3D674" w:rsidR="00CC5179" w:rsidRPr="00F903C3" w:rsidRDefault="00CC5179" w:rsidP="00F903C3">
      <w:pPr>
        <w:spacing w:after="0" w:line="240" w:lineRule="auto"/>
        <w:jc w:val="both"/>
        <w:rPr>
          <w:rFonts w:asciiTheme="majorHAnsi" w:hAnsiTheme="majorHAnsi" w:cstheme="majorHAnsi"/>
        </w:rPr>
      </w:pPr>
      <w:r w:rsidRPr="00F903C3">
        <w:rPr>
          <w:rFonts w:asciiTheme="majorHAnsi" w:hAnsiTheme="majorHAnsi" w:cstheme="majorHAnsi"/>
        </w:rPr>
        <w:t>Date</w:t>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r w:rsidR="00F903C3">
        <w:rPr>
          <w:rFonts w:asciiTheme="majorHAnsi" w:hAnsiTheme="majorHAnsi" w:cstheme="majorHAnsi"/>
        </w:rPr>
        <w:tab/>
      </w:r>
      <w:proofErr w:type="spellStart"/>
      <w:r w:rsidR="00F903C3">
        <w:rPr>
          <w:rFonts w:asciiTheme="majorHAnsi" w:hAnsiTheme="majorHAnsi" w:cstheme="majorHAnsi"/>
        </w:rPr>
        <w:t>Date</w:t>
      </w:r>
      <w:proofErr w:type="spellEnd"/>
    </w:p>
    <w:p w14:paraId="31F693BB" w14:textId="77777777" w:rsidR="00C43184" w:rsidRPr="00F903C3" w:rsidRDefault="00C43184" w:rsidP="00F903C3">
      <w:pPr>
        <w:spacing w:after="0" w:line="240" w:lineRule="auto"/>
        <w:jc w:val="both"/>
        <w:rPr>
          <w:rFonts w:asciiTheme="majorHAnsi" w:hAnsiTheme="majorHAnsi" w:cstheme="majorHAnsi"/>
        </w:rPr>
      </w:pPr>
    </w:p>
    <w:p w14:paraId="61902544" w14:textId="77777777" w:rsidR="00ED6DCD" w:rsidRPr="00F903C3" w:rsidRDefault="00ED6DCD" w:rsidP="00F903C3">
      <w:pPr>
        <w:spacing w:after="0" w:line="240" w:lineRule="auto"/>
        <w:jc w:val="both"/>
        <w:rPr>
          <w:rFonts w:asciiTheme="majorHAnsi" w:hAnsiTheme="majorHAnsi" w:cstheme="majorHAnsi"/>
        </w:rPr>
      </w:pPr>
    </w:p>
    <w:p w14:paraId="27CF8C1A" w14:textId="0FDE7F85" w:rsidR="00863692" w:rsidRPr="007D499A" w:rsidRDefault="00863692" w:rsidP="00F903C3">
      <w:pPr>
        <w:spacing w:after="0" w:line="240" w:lineRule="auto"/>
        <w:jc w:val="both"/>
        <w:rPr>
          <w:rFonts w:asciiTheme="majorHAnsi" w:hAnsiTheme="majorHAnsi" w:cstheme="majorHAnsi"/>
          <w:b/>
          <w:bCs/>
        </w:rPr>
      </w:pPr>
      <w:r w:rsidRPr="007D499A">
        <w:rPr>
          <w:rFonts w:asciiTheme="majorHAnsi" w:hAnsiTheme="majorHAnsi" w:cstheme="majorHAnsi"/>
          <w:b/>
          <w:bCs/>
        </w:rPr>
        <w:t xml:space="preserve">FOR </w:t>
      </w:r>
      <w:r w:rsidR="00F903C3" w:rsidRPr="007D499A">
        <w:rPr>
          <w:rFonts w:asciiTheme="majorHAnsi" w:hAnsiTheme="majorHAnsi" w:cstheme="majorHAnsi"/>
          <w:b/>
          <w:bCs/>
        </w:rPr>
        <w:t>PRACTICE</w:t>
      </w:r>
      <w:r w:rsidRPr="007D499A">
        <w:rPr>
          <w:rFonts w:asciiTheme="majorHAnsi" w:hAnsiTheme="majorHAnsi" w:cstheme="majorHAnsi"/>
          <w:b/>
          <w:bCs/>
        </w:rPr>
        <w:t>:</w:t>
      </w:r>
    </w:p>
    <w:p w14:paraId="7A4C4861" w14:textId="77777777" w:rsidR="00F903C3" w:rsidRDefault="00F903C3" w:rsidP="00F903C3">
      <w:pPr>
        <w:spacing w:after="0" w:line="240" w:lineRule="auto"/>
        <w:jc w:val="both"/>
        <w:rPr>
          <w:rFonts w:asciiTheme="majorHAnsi" w:hAnsiTheme="majorHAnsi" w:cstheme="majorHAnsi"/>
        </w:rPr>
      </w:pPr>
    </w:p>
    <w:p w14:paraId="603E967D" w14:textId="6406F75B" w:rsidR="00863692" w:rsidRPr="00F903C3" w:rsidRDefault="00863692" w:rsidP="00F903C3">
      <w:pPr>
        <w:spacing w:after="0" w:line="240" w:lineRule="auto"/>
        <w:jc w:val="both"/>
        <w:rPr>
          <w:rFonts w:asciiTheme="majorHAnsi" w:hAnsiTheme="majorHAnsi" w:cstheme="majorHAnsi"/>
        </w:rPr>
      </w:pPr>
      <w:r w:rsidRPr="00F903C3">
        <w:rPr>
          <w:rFonts w:asciiTheme="majorHAnsi" w:hAnsiTheme="majorHAnsi" w:cstheme="majorHAnsi"/>
        </w:rPr>
        <w:t>_____________________________________</w:t>
      </w:r>
    </w:p>
    <w:p w14:paraId="5C201978" w14:textId="77777777" w:rsidR="00863692" w:rsidRPr="00F903C3" w:rsidRDefault="00863692" w:rsidP="00F903C3">
      <w:pPr>
        <w:spacing w:after="0" w:line="240" w:lineRule="auto"/>
        <w:jc w:val="both"/>
        <w:rPr>
          <w:rFonts w:asciiTheme="majorHAnsi" w:hAnsiTheme="majorHAnsi" w:cstheme="majorHAnsi"/>
        </w:rPr>
      </w:pPr>
      <w:r w:rsidRPr="00F903C3">
        <w:rPr>
          <w:rFonts w:asciiTheme="majorHAnsi" w:hAnsiTheme="majorHAnsi" w:cstheme="majorHAnsi"/>
        </w:rPr>
        <w:t>Signature</w:t>
      </w:r>
    </w:p>
    <w:p w14:paraId="180E3E8F" w14:textId="77777777" w:rsidR="00F903C3" w:rsidRDefault="00F903C3" w:rsidP="00F903C3">
      <w:pPr>
        <w:spacing w:after="0" w:line="240" w:lineRule="auto"/>
        <w:jc w:val="both"/>
        <w:rPr>
          <w:rFonts w:asciiTheme="majorHAnsi" w:hAnsiTheme="majorHAnsi" w:cstheme="majorHAnsi"/>
        </w:rPr>
      </w:pPr>
    </w:p>
    <w:p w14:paraId="567DE530" w14:textId="5B81A7C6" w:rsidR="00863692" w:rsidRPr="00F903C3" w:rsidRDefault="00863692" w:rsidP="00F903C3">
      <w:pPr>
        <w:spacing w:after="0" w:line="240" w:lineRule="auto"/>
        <w:jc w:val="both"/>
        <w:rPr>
          <w:rFonts w:asciiTheme="majorHAnsi" w:hAnsiTheme="majorHAnsi" w:cstheme="majorHAnsi"/>
        </w:rPr>
      </w:pPr>
      <w:r w:rsidRPr="00F903C3">
        <w:rPr>
          <w:rFonts w:asciiTheme="majorHAnsi" w:hAnsiTheme="majorHAnsi" w:cstheme="majorHAnsi"/>
        </w:rPr>
        <w:t>_____________________________________</w:t>
      </w:r>
    </w:p>
    <w:p w14:paraId="36CE3F0D" w14:textId="77777777" w:rsidR="00863692" w:rsidRPr="00F903C3" w:rsidRDefault="00863692" w:rsidP="00F903C3">
      <w:pPr>
        <w:spacing w:after="0" w:line="240" w:lineRule="auto"/>
        <w:jc w:val="both"/>
        <w:rPr>
          <w:rFonts w:asciiTheme="majorHAnsi" w:hAnsiTheme="majorHAnsi" w:cstheme="majorHAnsi"/>
        </w:rPr>
      </w:pPr>
      <w:r w:rsidRPr="00F903C3">
        <w:rPr>
          <w:rFonts w:asciiTheme="majorHAnsi" w:hAnsiTheme="majorHAnsi" w:cstheme="majorHAnsi"/>
        </w:rPr>
        <w:t>Title</w:t>
      </w:r>
    </w:p>
    <w:p w14:paraId="3191646F" w14:textId="77777777" w:rsidR="00F903C3" w:rsidRDefault="00F903C3" w:rsidP="00F903C3">
      <w:pPr>
        <w:spacing w:after="0" w:line="240" w:lineRule="auto"/>
        <w:jc w:val="both"/>
        <w:rPr>
          <w:rFonts w:asciiTheme="majorHAnsi" w:hAnsiTheme="majorHAnsi" w:cstheme="majorHAnsi"/>
        </w:rPr>
      </w:pPr>
    </w:p>
    <w:p w14:paraId="21559CAF" w14:textId="7582AF70" w:rsidR="00863692" w:rsidRPr="00F903C3" w:rsidRDefault="00863692" w:rsidP="00F903C3">
      <w:pPr>
        <w:spacing w:after="0" w:line="240" w:lineRule="auto"/>
        <w:jc w:val="both"/>
        <w:rPr>
          <w:rFonts w:asciiTheme="majorHAnsi" w:hAnsiTheme="majorHAnsi" w:cstheme="majorHAnsi"/>
        </w:rPr>
      </w:pPr>
      <w:r w:rsidRPr="00F903C3">
        <w:rPr>
          <w:rFonts w:asciiTheme="majorHAnsi" w:hAnsiTheme="majorHAnsi" w:cstheme="majorHAnsi"/>
        </w:rPr>
        <w:t>_____________________________________</w:t>
      </w:r>
    </w:p>
    <w:p w14:paraId="6C689992" w14:textId="174FAE5A" w:rsidR="00863692" w:rsidRDefault="00863692" w:rsidP="00F903C3">
      <w:pPr>
        <w:spacing w:after="0" w:line="240" w:lineRule="auto"/>
        <w:jc w:val="both"/>
        <w:rPr>
          <w:rFonts w:asciiTheme="majorHAnsi" w:hAnsiTheme="majorHAnsi" w:cstheme="majorHAnsi"/>
        </w:rPr>
      </w:pPr>
      <w:r w:rsidRPr="00F903C3">
        <w:rPr>
          <w:rFonts w:asciiTheme="majorHAnsi" w:hAnsiTheme="majorHAnsi" w:cstheme="majorHAnsi"/>
        </w:rPr>
        <w:t>Date</w:t>
      </w:r>
    </w:p>
    <w:p w14:paraId="66E05F33" w14:textId="1AEDBB59" w:rsidR="007D499A" w:rsidRPr="007D499A" w:rsidRDefault="007D499A" w:rsidP="007D499A">
      <w:pPr>
        <w:spacing w:after="0" w:line="240" w:lineRule="auto"/>
        <w:jc w:val="center"/>
        <w:rPr>
          <w:rFonts w:asciiTheme="majorHAnsi" w:hAnsiTheme="majorHAnsi" w:cstheme="majorHAnsi"/>
          <w:b/>
          <w:bCs/>
          <w:sz w:val="28"/>
          <w:szCs w:val="28"/>
        </w:rPr>
      </w:pPr>
      <w:r w:rsidRPr="007D499A">
        <w:rPr>
          <w:rFonts w:asciiTheme="majorHAnsi" w:hAnsiTheme="majorHAnsi" w:cstheme="majorHAnsi"/>
          <w:b/>
          <w:bCs/>
          <w:sz w:val="28"/>
          <w:szCs w:val="28"/>
        </w:rPr>
        <w:lastRenderedPageBreak/>
        <w:t>EXHIBIT 1</w:t>
      </w:r>
    </w:p>
    <w:p w14:paraId="2D390ADE" w14:textId="0062AFB5" w:rsidR="007D499A" w:rsidRPr="007D499A" w:rsidRDefault="007D499A" w:rsidP="007D499A">
      <w:pPr>
        <w:spacing w:after="0" w:line="240" w:lineRule="auto"/>
        <w:jc w:val="center"/>
        <w:rPr>
          <w:rFonts w:asciiTheme="majorHAnsi" w:hAnsiTheme="majorHAnsi" w:cstheme="majorHAnsi"/>
          <w:b/>
          <w:bCs/>
        </w:rPr>
      </w:pPr>
    </w:p>
    <w:p w14:paraId="64FB6A0D" w14:textId="0710EA3A" w:rsidR="007D499A" w:rsidRPr="007D499A" w:rsidRDefault="007D499A" w:rsidP="007D499A">
      <w:pPr>
        <w:spacing w:after="0" w:line="240" w:lineRule="auto"/>
        <w:jc w:val="center"/>
        <w:rPr>
          <w:rFonts w:asciiTheme="majorHAnsi" w:hAnsiTheme="majorHAnsi" w:cstheme="majorHAnsi"/>
          <w:b/>
          <w:bCs/>
        </w:rPr>
      </w:pPr>
      <w:r w:rsidRPr="007D499A">
        <w:rPr>
          <w:rFonts w:asciiTheme="majorHAnsi" w:hAnsiTheme="majorHAnsi" w:cstheme="majorHAnsi"/>
          <w:b/>
          <w:bCs/>
        </w:rPr>
        <w:t>Patient Consent</w:t>
      </w:r>
    </w:p>
    <w:p w14:paraId="2EF67815" w14:textId="40697C45" w:rsidR="007D499A" w:rsidRDefault="007D499A" w:rsidP="00F903C3">
      <w:pPr>
        <w:spacing w:after="0" w:line="240" w:lineRule="auto"/>
        <w:jc w:val="both"/>
        <w:rPr>
          <w:rFonts w:asciiTheme="majorHAnsi" w:hAnsiTheme="majorHAnsi" w:cstheme="majorHAnsi"/>
        </w:rPr>
      </w:pPr>
    </w:p>
    <w:p w14:paraId="29D13736" w14:textId="453DBFC8" w:rsidR="007D499A" w:rsidRDefault="007D499A" w:rsidP="007D499A">
      <w:pPr>
        <w:spacing w:after="0" w:line="240" w:lineRule="auto"/>
        <w:ind w:firstLine="720"/>
        <w:jc w:val="both"/>
        <w:rPr>
          <w:rFonts w:asciiTheme="majorHAnsi" w:hAnsiTheme="majorHAnsi" w:cstheme="majorHAnsi"/>
        </w:rPr>
      </w:pPr>
      <w:r>
        <w:rPr>
          <w:rFonts w:asciiTheme="majorHAnsi" w:hAnsiTheme="majorHAnsi" w:cstheme="majorHAnsi"/>
        </w:rPr>
        <w:t xml:space="preserve">I, ________________________________, hereby acknowledge that my health insurer has required that I receive certain medications requiring in-office infusion from an affiliated specialty pharmacy, despite any preference to have them filled and prepared by my physician’s office.  I hereby give permission to </w:t>
      </w:r>
      <w:r w:rsidRPr="00726000">
        <w:rPr>
          <w:rFonts w:asciiTheme="majorHAnsi" w:hAnsiTheme="majorHAnsi" w:cstheme="majorHAnsi"/>
          <w:highlight w:val="yellow"/>
        </w:rPr>
        <w:t>&lt;&lt;Practice&gt;&gt;</w:t>
      </w:r>
      <w:r>
        <w:rPr>
          <w:rFonts w:asciiTheme="majorHAnsi" w:hAnsiTheme="majorHAnsi" w:cstheme="majorHAnsi"/>
        </w:rPr>
        <w:t xml:space="preserve"> to send a prescription for such medications to my health insurance company’s affiliated specialty pharmacy, and further give permission to </w:t>
      </w:r>
      <w:r w:rsidRPr="00726000">
        <w:rPr>
          <w:rFonts w:asciiTheme="majorHAnsi" w:hAnsiTheme="majorHAnsi" w:cstheme="majorHAnsi"/>
          <w:highlight w:val="yellow"/>
        </w:rPr>
        <w:t>&lt;&lt;Practice&gt;&gt;</w:t>
      </w:r>
      <w:r>
        <w:rPr>
          <w:rFonts w:asciiTheme="majorHAnsi" w:hAnsiTheme="majorHAnsi" w:cstheme="majorHAnsi"/>
        </w:rPr>
        <w:t xml:space="preserve"> to accept such products for in-office administration.  I understand this practice known as “white bagging” has certain inherent risks, and that </w:t>
      </w:r>
      <w:r w:rsidR="002E7CB0" w:rsidRPr="00726000">
        <w:rPr>
          <w:rFonts w:asciiTheme="majorHAnsi" w:hAnsiTheme="majorHAnsi" w:cstheme="majorHAnsi"/>
          <w:highlight w:val="yellow"/>
        </w:rPr>
        <w:t>&lt;&lt;</w:t>
      </w:r>
      <w:r w:rsidRPr="00726000">
        <w:rPr>
          <w:rFonts w:asciiTheme="majorHAnsi" w:hAnsiTheme="majorHAnsi" w:cstheme="majorHAnsi"/>
          <w:highlight w:val="yellow"/>
        </w:rPr>
        <w:t>Practice</w:t>
      </w:r>
      <w:r w:rsidR="002E7CB0" w:rsidRPr="00726000">
        <w:rPr>
          <w:rFonts w:asciiTheme="majorHAnsi" w:hAnsiTheme="majorHAnsi" w:cstheme="majorHAnsi"/>
          <w:highlight w:val="yellow"/>
        </w:rPr>
        <w:t>&gt;&gt;</w:t>
      </w:r>
      <w:r>
        <w:rPr>
          <w:rFonts w:asciiTheme="majorHAnsi" w:hAnsiTheme="majorHAnsi" w:cstheme="majorHAnsi"/>
        </w:rPr>
        <w:t xml:space="preserve"> does not have any role or ability to select the source of the medications being used for administration.  The integrity, safety, and quality of the medications being used for administration rests solely on my health insurer’s affiliated specialty pharmacy.  To this end, I acknowledge and understand that my health insurer and its affiliated specialty pharmacy have assumed all risk and responsibility associated with properly filling, storing and delivering this medication to </w:t>
      </w:r>
      <w:r w:rsidRPr="00726000">
        <w:rPr>
          <w:rFonts w:asciiTheme="majorHAnsi" w:hAnsiTheme="majorHAnsi" w:cstheme="majorHAnsi"/>
          <w:highlight w:val="yellow"/>
        </w:rPr>
        <w:t>&lt;&lt;Practice&gt;&gt;</w:t>
      </w:r>
      <w:r>
        <w:rPr>
          <w:rFonts w:asciiTheme="majorHAnsi" w:hAnsiTheme="majorHAnsi" w:cstheme="majorHAnsi"/>
        </w:rPr>
        <w:t>.</w:t>
      </w:r>
    </w:p>
    <w:p w14:paraId="1DEEC39E" w14:textId="6BD33CF8" w:rsidR="007D499A" w:rsidRDefault="007D499A" w:rsidP="00F903C3">
      <w:pPr>
        <w:spacing w:after="0" w:line="240" w:lineRule="auto"/>
        <w:jc w:val="both"/>
        <w:rPr>
          <w:rFonts w:asciiTheme="majorHAnsi" w:hAnsiTheme="majorHAnsi" w:cstheme="majorHAnsi"/>
        </w:rPr>
      </w:pPr>
    </w:p>
    <w:p w14:paraId="21D6D541" w14:textId="49BFEC77" w:rsidR="007D499A" w:rsidRDefault="007D499A" w:rsidP="00F903C3">
      <w:pPr>
        <w:spacing w:after="0" w:line="240" w:lineRule="auto"/>
        <w:jc w:val="both"/>
        <w:rPr>
          <w:rFonts w:asciiTheme="majorHAnsi" w:hAnsiTheme="majorHAnsi" w:cstheme="majorHAnsi"/>
        </w:rPr>
      </w:pPr>
    </w:p>
    <w:p w14:paraId="74DF80F8" w14:textId="604BD34E" w:rsidR="007D499A" w:rsidRPr="007D499A" w:rsidRDefault="007D499A" w:rsidP="007D499A">
      <w:pPr>
        <w:spacing w:after="0" w:line="240" w:lineRule="auto"/>
        <w:jc w:val="both"/>
        <w:rPr>
          <w:rFonts w:asciiTheme="majorHAnsi" w:hAnsiTheme="majorHAnsi" w:cstheme="majorHAnsi"/>
          <w:b/>
          <w:bCs/>
        </w:rPr>
      </w:pPr>
    </w:p>
    <w:p w14:paraId="3D63A01B" w14:textId="77777777" w:rsidR="007D499A" w:rsidRDefault="007D499A" w:rsidP="007D499A">
      <w:pPr>
        <w:spacing w:after="0" w:line="240" w:lineRule="auto"/>
        <w:jc w:val="both"/>
        <w:rPr>
          <w:rFonts w:asciiTheme="majorHAnsi" w:hAnsiTheme="majorHAnsi" w:cstheme="majorHAnsi"/>
        </w:rPr>
      </w:pPr>
    </w:p>
    <w:p w14:paraId="320208F2" w14:textId="47D4A1C7" w:rsidR="007D499A" w:rsidRPr="002E7CB0" w:rsidRDefault="007D499A" w:rsidP="007D499A">
      <w:pPr>
        <w:spacing w:after="0" w:line="240" w:lineRule="auto"/>
        <w:jc w:val="both"/>
        <w:rPr>
          <w:rFonts w:asciiTheme="majorHAnsi" w:hAnsiTheme="majorHAnsi" w:cstheme="majorHAnsi"/>
        </w:rPr>
      </w:pPr>
      <w:r w:rsidRPr="002E7CB0">
        <w:rPr>
          <w:rFonts w:asciiTheme="majorHAnsi" w:hAnsiTheme="majorHAnsi" w:cstheme="majorHAnsi"/>
        </w:rPr>
        <w:t>_____________________________________</w:t>
      </w:r>
      <w:r w:rsidRPr="002E7CB0">
        <w:rPr>
          <w:rFonts w:asciiTheme="majorHAnsi" w:hAnsiTheme="majorHAnsi" w:cstheme="majorHAnsi"/>
        </w:rPr>
        <w:tab/>
      </w:r>
      <w:r w:rsidRPr="002E7CB0">
        <w:rPr>
          <w:rFonts w:asciiTheme="majorHAnsi" w:hAnsiTheme="majorHAnsi" w:cstheme="majorHAnsi"/>
        </w:rPr>
        <w:tab/>
        <w:t>_____________________________________</w:t>
      </w:r>
    </w:p>
    <w:p w14:paraId="131DFD4A" w14:textId="5AFE9FA6" w:rsidR="007D499A" w:rsidRPr="007D499A" w:rsidRDefault="007D499A" w:rsidP="007D499A">
      <w:pPr>
        <w:spacing w:after="0" w:line="240" w:lineRule="auto"/>
        <w:jc w:val="both"/>
        <w:rPr>
          <w:rFonts w:asciiTheme="majorHAnsi" w:hAnsiTheme="majorHAnsi" w:cstheme="majorHAnsi"/>
        </w:rPr>
      </w:pPr>
      <w:r w:rsidRPr="007D499A">
        <w:rPr>
          <w:rFonts w:asciiTheme="majorHAnsi" w:hAnsiTheme="majorHAnsi" w:cstheme="majorHAnsi"/>
        </w:rPr>
        <w:t>Signature</w:t>
      </w:r>
      <w:r w:rsidRPr="007D499A">
        <w:rPr>
          <w:rFonts w:asciiTheme="majorHAnsi" w:hAnsiTheme="majorHAnsi" w:cstheme="majorHAnsi"/>
        </w:rPr>
        <w:tab/>
      </w:r>
      <w:r w:rsidRPr="007D499A">
        <w:rPr>
          <w:rFonts w:asciiTheme="majorHAnsi" w:hAnsiTheme="majorHAnsi" w:cstheme="majorHAnsi"/>
        </w:rPr>
        <w:tab/>
      </w:r>
      <w:r w:rsidRPr="007D499A">
        <w:rPr>
          <w:rFonts w:asciiTheme="majorHAnsi" w:hAnsiTheme="majorHAnsi" w:cstheme="majorHAnsi"/>
        </w:rPr>
        <w:tab/>
      </w:r>
      <w:r w:rsidRPr="007D499A">
        <w:rPr>
          <w:rFonts w:asciiTheme="majorHAnsi" w:hAnsiTheme="majorHAnsi" w:cstheme="majorHAnsi"/>
        </w:rPr>
        <w:tab/>
      </w:r>
      <w:r w:rsidRPr="007D499A">
        <w:rPr>
          <w:rFonts w:asciiTheme="majorHAnsi" w:hAnsiTheme="majorHAnsi" w:cstheme="majorHAnsi"/>
        </w:rPr>
        <w:tab/>
      </w:r>
      <w:r w:rsidRPr="007D499A">
        <w:rPr>
          <w:rFonts w:asciiTheme="majorHAnsi" w:hAnsiTheme="majorHAnsi" w:cstheme="majorHAnsi"/>
        </w:rPr>
        <w:tab/>
        <w:t>Print Name</w:t>
      </w:r>
    </w:p>
    <w:p w14:paraId="008ABD67" w14:textId="77777777" w:rsidR="007D499A" w:rsidRPr="007D499A" w:rsidRDefault="007D499A" w:rsidP="007D499A">
      <w:pPr>
        <w:spacing w:after="0" w:line="240" w:lineRule="auto"/>
        <w:jc w:val="both"/>
        <w:rPr>
          <w:rFonts w:asciiTheme="majorHAnsi" w:hAnsiTheme="majorHAnsi" w:cstheme="majorHAnsi"/>
        </w:rPr>
      </w:pPr>
    </w:p>
    <w:p w14:paraId="6590D0C3" w14:textId="410C0658" w:rsidR="007D499A" w:rsidRPr="007D499A" w:rsidRDefault="007D499A" w:rsidP="007D499A">
      <w:pPr>
        <w:spacing w:after="0" w:line="240" w:lineRule="auto"/>
        <w:jc w:val="both"/>
        <w:rPr>
          <w:rFonts w:asciiTheme="majorHAnsi" w:hAnsiTheme="majorHAnsi" w:cstheme="majorHAnsi"/>
        </w:rPr>
      </w:pPr>
      <w:r w:rsidRPr="007D499A">
        <w:rPr>
          <w:rFonts w:asciiTheme="majorHAnsi" w:hAnsiTheme="majorHAnsi" w:cstheme="majorHAnsi"/>
        </w:rPr>
        <w:t>_____________________________________</w:t>
      </w:r>
      <w:r w:rsidRPr="007D499A">
        <w:rPr>
          <w:rFonts w:asciiTheme="majorHAnsi" w:hAnsiTheme="majorHAnsi" w:cstheme="majorHAnsi"/>
        </w:rPr>
        <w:tab/>
      </w:r>
      <w:r w:rsidRPr="007D499A">
        <w:rPr>
          <w:rFonts w:asciiTheme="majorHAnsi" w:hAnsiTheme="majorHAnsi" w:cstheme="majorHAnsi"/>
        </w:rPr>
        <w:tab/>
      </w:r>
      <w:r w:rsidRPr="00F903C3">
        <w:rPr>
          <w:rFonts w:asciiTheme="majorHAnsi" w:hAnsiTheme="majorHAnsi" w:cstheme="majorHAnsi"/>
        </w:rPr>
        <w:t>_____________________________________</w:t>
      </w:r>
    </w:p>
    <w:p w14:paraId="7FA5B974" w14:textId="2FD2609E" w:rsidR="007D499A" w:rsidRPr="007D499A" w:rsidRDefault="007D499A" w:rsidP="007D499A">
      <w:pPr>
        <w:spacing w:after="0" w:line="240" w:lineRule="auto"/>
        <w:jc w:val="both"/>
        <w:rPr>
          <w:rFonts w:asciiTheme="majorHAnsi" w:hAnsiTheme="majorHAnsi" w:cstheme="majorHAnsi"/>
        </w:rPr>
      </w:pPr>
      <w:r w:rsidRPr="007D499A">
        <w:rPr>
          <w:rFonts w:asciiTheme="majorHAnsi" w:hAnsiTheme="majorHAnsi" w:cstheme="majorHAnsi"/>
        </w:rPr>
        <w:t>Date</w:t>
      </w:r>
      <w:r w:rsidRPr="007D499A">
        <w:rPr>
          <w:rFonts w:asciiTheme="majorHAnsi" w:hAnsiTheme="majorHAnsi" w:cstheme="majorHAnsi"/>
        </w:rPr>
        <w:tab/>
      </w:r>
      <w:r w:rsidRPr="007D499A">
        <w:rPr>
          <w:rFonts w:asciiTheme="majorHAnsi" w:hAnsiTheme="majorHAnsi" w:cstheme="majorHAnsi"/>
        </w:rPr>
        <w:tab/>
      </w:r>
      <w:r w:rsidRPr="007D499A">
        <w:rPr>
          <w:rFonts w:asciiTheme="majorHAnsi" w:hAnsiTheme="majorHAnsi" w:cstheme="majorHAnsi"/>
        </w:rPr>
        <w:tab/>
      </w:r>
      <w:r w:rsidRPr="007D499A">
        <w:rPr>
          <w:rFonts w:asciiTheme="majorHAnsi" w:hAnsiTheme="majorHAnsi" w:cstheme="majorHAnsi"/>
        </w:rPr>
        <w:tab/>
      </w:r>
      <w:r w:rsidRPr="007D499A">
        <w:rPr>
          <w:rFonts w:asciiTheme="majorHAnsi" w:hAnsiTheme="majorHAnsi" w:cstheme="majorHAnsi"/>
        </w:rPr>
        <w:tab/>
      </w:r>
      <w:r w:rsidRPr="007D499A">
        <w:rPr>
          <w:rFonts w:asciiTheme="majorHAnsi" w:hAnsiTheme="majorHAnsi" w:cstheme="majorHAnsi"/>
        </w:rPr>
        <w:tab/>
      </w:r>
      <w:r w:rsidRPr="007D499A">
        <w:rPr>
          <w:rFonts w:asciiTheme="majorHAnsi" w:hAnsiTheme="majorHAnsi" w:cstheme="majorHAnsi"/>
        </w:rPr>
        <w:tab/>
        <w:t>Telepho</w:t>
      </w:r>
      <w:r>
        <w:rPr>
          <w:rFonts w:asciiTheme="majorHAnsi" w:hAnsiTheme="majorHAnsi" w:cstheme="majorHAnsi"/>
        </w:rPr>
        <w:t>ne Number</w:t>
      </w:r>
    </w:p>
    <w:p w14:paraId="13C8A309" w14:textId="77777777" w:rsidR="007D499A" w:rsidRPr="007D499A" w:rsidRDefault="007D499A" w:rsidP="007D499A">
      <w:pPr>
        <w:spacing w:after="0" w:line="240" w:lineRule="auto"/>
        <w:jc w:val="both"/>
        <w:rPr>
          <w:rFonts w:asciiTheme="majorHAnsi" w:hAnsiTheme="majorHAnsi" w:cstheme="majorHAnsi"/>
        </w:rPr>
      </w:pPr>
    </w:p>
    <w:p w14:paraId="2E4F9E64" w14:textId="77777777" w:rsidR="007D499A" w:rsidRPr="002E7CB0" w:rsidRDefault="007D499A" w:rsidP="007D499A">
      <w:pPr>
        <w:spacing w:after="0" w:line="240" w:lineRule="auto"/>
        <w:jc w:val="both"/>
        <w:rPr>
          <w:rFonts w:asciiTheme="majorHAnsi" w:hAnsiTheme="majorHAnsi" w:cstheme="majorHAnsi"/>
        </w:rPr>
      </w:pPr>
    </w:p>
    <w:p w14:paraId="1323488B" w14:textId="5DEED433" w:rsidR="007D499A" w:rsidRPr="007D499A" w:rsidRDefault="007D499A" w:rsidP="007D499A">
      <w:pPr>
        <w:spacing w:after="0" w:line="240" w:lineRule="auto"/>
        <w:jc w:val="both"/>
        <w:rPr>
          <w:rFonts w:asciiTheme="majorHAnsi" w:hAnsiTheme="majorHAnsi" w:cstheme="majorHAnsi"/>
          <w:lang w:val="fr-FR"/>
        </w:rPr>
      </w:pPr>
      <w:r w:rsidRPr="007D499A">
        <w:rPr>
          <w:rFonts w:asciiTheme="majorHAnsi" w:hAnsiTheme="majorHAnsi" w:cstheme="majorHAnsi"/>
          <w:lang w:val="fr-FR"/>
        </w:rPr>
        <w:t>_____________________________________</w:t>
      </w:r>
    </w:p>
    <w:p w14:paraId="2BFD96DA" w14:textId="77777777" w:rsidR="007D499A" w:rsidRDefault="007D499A" w:rsidP="007D499A">
      <w:pPr>
        <w:spacing w:after="0" w:line="240" w:lineRule="auto"/>
        <w:jc w:val="both"/>
        <w:rPr>
          <w:rFonts w:asciiTheme="majorHAnsi" w:hAnsiTheme="majorHAnsi" w:cstheme="majorHAnsi"/>
        </w:rPr>
      </w:pPr>
    </w:p>
    <w:p w14:paraId="297501F2" w14:textId="35D0F2C1" w:rsidR="007D499A" w:rsidRDefault="007D499A" w:rsidP="007D499A">
      <w:pPr>
        <w:spacing w:after="0" w:line="240" w:lineRule="auto"/>
        <w:jc w:val="both"/>
        <w:rPr>
          <w:rFonts w:asciiTheme="majorHAnsi" w:hAnsiTheme="majorHAnsi" w:cstheme="majorHAnsi"/>
        </w:rPr>
      </w:pPr>
      <w:r w:rsidRPr="00F903C3">
        <w:rPr>
          <w:rFonts w:asciiTheme="majorHAnsi" w:hAnsiTheme="majorHAnsi" w:cstheme="majorHAnsi"/>
        </w:rPr>
        <w:t>_____________________________________</w:t>
      </w:r>
    </w:p>
    <w:p w14:paraId="4E6398EE" w14:textId="77777777" w:rsidR="007D499A" w:rsidRDefault="007D499A" w:rsidP="007D499A">
      <w:pPr>
        <w:spacing w:after="0" w:line="240" w:lineRule="auto"/>
        <w:jc w:val="both"/>
        <w:rPr>
          <w:rFonts w:asciiTheme="majorHAnsi" w:hAnsiTheme="majorHAnsi" w:cstheme="majorHAnsi"/>
        </w:rPr>
      </w:pPr>
    </w:p>
    <w:p w14:paraId="08D75771" w14:textId="37518B8E" w:rsidR="007D499A" w:rsidRDefault="007D499A" w:rsidP="007D499A">
      <w:pPr>
        <w:spacing w:after="0" w:line="240" w:lineRule="auto"/>
        <w:jc w:val="both"/>
        <w:rPr>
          <w:rFonts w:asciiTheme="majorHAnsi" w:hAnsiTheme="majorHAnsi" w:cstheme="majorHAnsi"/>
        </w:rPr>
      </w:pPr>
      <w:r w:rsidRPr="00F903C3">
        <w:rPr>
          <w:rFonts w:asciiTheme="majorHAnsi" w:hAnsiTheme="majorHAnsi" w:cstheme="majorHAnsi"/>
        </w:rPr>
        <w:t>_____________________________________</w:t>
      </w:r>
    </w:p>
    <w:p w14:paraId="4BA2BFC8" w14:textId="67D24614" w:rsidR="007D499A" w:rsidRPr="007D499A" w:rsidRDefault="007D499A" w:rsidP="007D499A">
      <w:pPr>
        <w:spacing w:after="0" w:line="240" w:lineRule="auto"/>
        <w:jc w:val="both"/>
        <w:rPr>
          <w:rFonts w:asciiTheme="majorHAnsi" w:hAnsiTheme="majorHAnsi" w:cstheme="majorHAnsi"/>
          <w:lang w:val="fr-FR"/>
        </w:rPr>
      </w:pPr>
      <w:proofErr w:type="spellStart"/>
      <w:r>
        <w:rPr>
          <w:rFonts w:asciiTheme="majorHAnsi" w:hAnsiTheme="majorHAnsi" w:cstheme="majorHAnsi"/>
          <w:lang w:val="fr-FR"/>
        </w:rPr>
        <w:t>Address</w:t>
      </w:r>
      <w:proofErr w:type="spellEnd"/>
    </w:p>
    <w:p w14:paraId="62DF6081" w14:textId="68F1956C" w:rsidR="007D499A" w:rsidRPr="007D499A" w:rsidRDefault="007D499A" w:rsidP="007D499A">
      <w:pPr>
        <w:spacing w:after="0" w:line="240" w:lineRule="auto"/>
        <w:jc w:val="both"/>
        <w:rPr>
          <w:rFonts w:asciiTheme="majorHAnsi" w:hAnsiTheme="majorHAnsi" w:cstheme="majorHAnsi"/>
          <w:lang w:val="fr-FR"/>
        </w:rPr>
      </w:pPr>
    </w:p>
    <w:sectPr w:rsidR="007D499A" w:rsidRPr="007D499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17D5" w14:textId="77777777" w:rsidR="002345F7" w:rsidRDefault="002345F7" w:rsidP="009B2C4B">
      <w:pPr>
        <w:spacing w:after="0" w:line="240" w:lineRule="auto"/>
      </w:pPr>
      <w:r>
        <w:separator/>
      </w:r>
    </w:p>
  </w:endnote>
  <w:endnote w:type="continuationSeparator" w:id="0">
    <w:p w14:paraId="5BD21B72" w14:textId="77777777" w:rsidR="002345F7" w:rsidRDefault="002345F7" w:rsidP="009B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145715396"/>
      <w:docPartObj>
        <w:docPartGallery w:val="Page Numbers (Bottom of Page)"/>
        <w:docPartUnique/>
      </w:docPartObj>
    </w:sdtPr>
    <w:sdtEndPr>
      <w:rPr>
        <w:noProof/>
      </w:rPr>
    </w:sdtEndPr>
    <w:sdtContent>
      <w:p w14:paraId="2A0EF0CD" w14:textId="35E8C2FC" w:rsidR="002345F7" w:rsidRPr="00E2031B" w:rsidRDefault="002345F7">
        <w:pPr>
          <w:pStyle w:val="Footer"/>
          <w:jc w:val="center"/>
          <w:rPr>
            <w:rFonts w:asciiTheme="majorHAnsi" w:hAnsiTheme="majorHAnsi" w:cstheme="majorHAnsi"/>
            <w:sz w:val="20"/>
            <w:szCs w:val="20"/>
          </w:rPr>
        </w:pPr>
        <w:r w:rsidRPr="00E2031B">
          <w:rPr>
            <w:rFonts w:asciiTheme="majorHAnsi" w:hAnsiTheme="majorHAnsi" w:cstheme="majorHAnsi"/>
            <w:sz w:val="20"/>
            <w:szCs w:val="20"/>
          </w:rPr>
          <w:fldChar w:fldCharType="begin"/>
        </w:r>
        <w:r w:rsidRPr="00E2031B">
          <w:rPr>
            <w:rFonts w:asciiTheme="majorHAnsi" w:hAnsiTheme="majorHAnsi" w:cstheme="majorHAnsi"/>
            <w:sz w:val="20"/>
            <w:szCs w:val="20"/>
          </w:rPr>
          <w:instrText xml:space="preserve"> PAGE   \* MERGEFORMAT </w:instrText>
        </w:r>
        <w:r w:rsidRPr="00E2031B">
          <w:rPr>
            <w:rFonts w:asciiTheme="majorHAnsi" w:hAnsiTheme="majorHAnsi" w:cstheme="majorHAnsi"/>
            <w:sz w:val="20"/>
            <w:szCs w:val="20"/>
          </w:rPr>
          <w:fldChar w:fldCharType="separate"/>
        </w:r>
        <w:r w:rsidR="00DC457D">
          <w:rPr>
            <w:rFonts w:asciiTheme="majorHAnsi" w:hAnsiTheme="majorHAnsi" w:cstheme="majorHAnsi"/>
            <w:noProof/>
            <w:sz w:val="20"/>
            <w:szCs w:val="20"/>
          </w:rPr>
          <w:t>1</w:t>
        </w:r>
        <w:r w:rsidRPr="00E2031B">
          <w:rPr>
            <w:rFonts w:asciiTheme="majorHAnsi" w:hAnsiTheme="majorHAnsi" w:cstheme="majorHAnsi"/>
            <w:noProof/>
            <w:sz w:val="20"/>
            <w:szCs w:val="20"/>
          </w:rPr>
          <w:fldChar w:fldCharType="end"/>
        </w:r>
      </w:p>
    </w:sdtContent>
  </w:sdt>
  <w:p w14:paraId="08D5DCA8" w14:textId="77777777" w:rsidR="002345F7" w:rsidRDefault="00234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83C17" w14:textId="77777777" w:rsidR="002345F7" w:rsidRDefault="002345F7" w:rsidP="009B2C4B">
      <w:pPr>
        <w:spacing w:after="0" w:line="240" w:lineRule="auto"/>
      </w:pPr>
      <w:r>
        <w:separator/>
      </w:r>
    </w:p>
  </w:footnote>
  <w:footnote w:type="continuationSeparator" w:id="0">
    <w:p w14:paraId="27156D88" w14:textId="77777777" w:rsidR="002345F7" w:rsidRDefault="002345F7" w:rsidP="009B2C4B">
      <w:pPr>
        <w:spacing w:after="0" w:line="240" w:lineRule="auto"/>
      </w:pPr>
      <w:r>
        <w:continuationSeparator/>
      </w:r>
    </w:p>
  </w:footnote>
  <w:footnote w:id="1">
    <w:p w14:paraId="59B69F63" w14:textId="7A37BAF5" w:rsidR="2771D7E3" w:rsidRDefault="2771D7E3" w:rsidP="001731CB">
      <w:pPr>
        <w:pStyle w:val="FootnoteText"/>
      </w:pPr>
      <w:r w:rsidRPr="2771D7E3">
        <w:rPr>
          <w:rStyle w:val="FootnoteReference"/>
        </w:rPr>
        <w:footnoteRef/>
      </w:r>
      <w:r w:rsidRPr="2771D7E3">
        <w:t xml:space="preserve"> Commonwealth of Massachusetts, Health Policy Commission, “Review of third-party specialty pharmacy use for clinician-administered drugs”</w:t>
      </w:r>
    </w:p>
  </w:footnote>
  <w:footnote w:id="2">
    <w:p w14:paraId="42EED9F9" w14:textId="77777777" w:rsidR="00721542" w:rsidRPr="002B53D0" w:rsidRDefault="00721542" w:rsidP="00721542">
      <w:pPr>
        <w:pStyle w:val="FootnoteText"/>
        <w:rPr>
          <w:rFonts w:asciiTheme="majorHAnsi" w:hAnsiTheme="majorHAnsi" w:cstheme="majorHAnsi"/>
        </w:rPr>
      </w:pPr>
      <w:r w:rsidRPr="002B53D0">
        <w:rPr>
          <w:rStyle w:val="FootnoteReference"/>
          <w:rFonts w:asciiTheme="majorHAnsi" w:hAnsiTheme="majorHAnsi" w:cstheme="majorHAnsi"/>
        </w:rPr>
        <w:footnoteRef/>
      </w:r>
      <w:r w:rsidRPr="002B53D0">
        <w:rPr>
          <w:rFonts w:asciiTheme="majorHAnsi" w:hAnsiTheme="majorHAnsi" w:cstheme="majorHAnsi"/>
        </w:rPr>
        <w:t xml:space="preserve"> 247 CMR 09.01(4).</w:t>
      </w:r>
    </w:p>
  </w:footnote>
  <w:footnote w:id="3">
    <w:p w14:paraId="602D1014" w14:textId="77777777" w:rsidR="00721542" w:rsidRPr="002B53D0" w:rsidRDefault="00721542" w:rsidP="00721542">
      <w:pPr>
        <w:pStyle w:val="FootnoteText"/>
        <w:rPr>
          <w:rFonts w:asciiTheme="majorHAnsi" w:hAnsiTheme="majorHAnsi" w:cstheme="majorHAnsi"/>
        </w:rPr>
      </w:pPr>
      <w:r w:rsidRPr="002B53D0">
        <w:rPr>
          <w:rStyle w:val="FootnoteReference"/>
          <w:rFonts w:asciiTheme="majorHAnsi" w:hAnsiTheme="majorHAnsi" w:cstheme="majorHAnsi"/>
        </w:rPr>
        <w:footnoteRef/>
      </w:r>
      <w:r w:rsidRPr="002B53D0">
        <w:rPr>
          <w:rFonts w:asciiTheme="majorHAnsi" w:hAnsiTheme="majorHAnsi" w:cstheme="majorHAnsi"/>
        </w:rPr>
        <w:t xml:space="preserve"> CA Health &amp; Safety Code §1637.02 (2019).</w:t>
      </w:r>
    </w:p>
  </w:footnote>
  <w:footnote w:id="4">
    <w:p w14:paraId="48B5C16D" w14:textId="77777777" w:rsidR="00721542" w:rsidRPr="005E4D68" w:rsidRDefault="00721542" w:rsidP="00721542">
      <w:pPr>
        <w:pStyle w:val="FootnoteText"/>
        <w:rPr>
          <w:rFonts w:asciiTheme="majorHAnsi" w:hAnsiTheme="majorHAnsi" w:cstheme="majorHAnsi"/>
        </w:rPr>
      </w:pPr>
      <w:r w:rsidRPr="005E4D68">
        <w:rPr>
          <w:rStyle w:val="FootnoteReference"/>
          <w:rFonts w:asciiTheme="majorHAnsi" w:hAnsiTheme="majorHAnsi" w:cstheme="majorHAnsi"/>
        </w:rPr>
        <w:footnoteRef/>
      </w:r>
      <w:r w:rsidRPr="005E4D68">
        <w:rPr>
          <w:rFonts w:asciiTheme="majorHAnsi" w:hAnsiTheme="majorHAnsi" w:cstheme="majorHAnsi"/>
        </w:rPr>
        <w:t xml:space="preserve"> Schwartz RN et al. NCCN Task Force Report: specialty Pharmacy. J NCCN Newwork.2010;8(</w:t>
      </w:r>
      <w:proofErr w:type="spellStart"/>
      <w:r w:rsidRPr="005E4D68">
        <w:rPr>
          <w:rFonts w:asciiTheme="majorHAnsi" w:hAnsiTheme="majorHAnsi" w:cstheme="majorHAnsi"/>
        </w:rPr>
        <w:t>Supp</w:t>
      </w:r>
      <w:proofErr w:type="spellEnd"/>
      <w:r w:rsidRPr="005E4D68">
        <w:rPr>
          <w:rFonts w:asciiTheme="majorHAnsi" w:hAnsiTheme="majorHAnsi" w:cstheme="majorHAnsi"/>
        </w:rPr>
        <w:t xml:space="preserve"> 4):S1-S12.</w:t>
      </w:r>
    </w:p>
  </w:footnote>
  <w:footnote w:id="5">
    <w:p w14:paraId="35FF24D8" w14:textId="77777777" w:rsidR="00721542" w:rsidRPr="003E638F" w:rsidRDefault="00721542" w:rsidP="00721542">
      <w:pPr>
        <w:pStyle w:val="FootnoteText"/>
        <w:rPr>
          <w:rFonts w:asciiTheme="majorHAnsi" w:hAnsiTheme="majorHAnsi" w:cstheme="majorHAnsi"/>
        </w:rPr>
      </w:pPr>
      <w:r w:rsidRPr="0024112B">
        <w:rPr>
          <w:rStyle w:val="FootnoteReference"/>
          <w:rFonts w:asciiTheme="majorHAnsi" w:hAnsiTheme="majorHAnsi" w:cstheme="majorHAnsi"/>
        </w:rPr>
        <w:footnoteRef/>
      </w:r>
      <w:r w:rsidRPr="003E638F">
        <w:rPr>
          <w:rFonts w:asciiTheme="majorHAnsi" w:hAnsiTheme="majorHAnsi" w:cstheme="majorHAnsi"/>
        </w:rPr>
        <w:t xml:space="preserve"> N.J.A.C. 13:39-3.10.</w:t>
      </w:r>
    </w:p>
  </w:footnote>
  <w:footnote w:id="6">
    <w:p w14:paraId="18353F33" w14:textId="77777777" w:rsidR="00721542" w:rsidRDefault="00721542" w:rsidP="00721542">
      <w:pPr>
        <w:pStyle w:val="FootnoteText"/>
      </w:pPr>
      <w:r w:rsidRPr="0024112B">
        <w:rPr>
          <w:rStyle w:val="FootnoteReference"/>
          <w:rFonts w:asciiTheme="majorHAnsi" w:hAnsiTheme="majorHAnsi" w:cstheme="majorHAnsi"/>
        </w:rPr>
        <w:footnoteRef/>
      </w:r>
      <w:r w:rsidRPr="003E638F">
        <w:rPr>
          <w:rFonts w:asciiTheme="majorHAnsi" w:hAnsiTheme="majorHAnsi" w:cstheme="majorHAnsi"/>
        </w:rPr>
        <w:t xml:space="preserve"> Ga. Code Ann. </w:t>
      </w:r>
      <w:r w:rsidRPr="0024112B">
        <w:rPr>
          <w:rFonts w:asciiTheme="majorHAnsi" w:hAnsiTheme="majorHAnsi" w:cstheme="majorHAnsi"/>
        </w:rPr>
        <w:t>§ 26-4-119.</w:t>
      </w:r>
    </w:p>
  </w:footnote>
  <w:footnote w:id="7">
    <w:p w14:paraId="221D48B3" w14:textId="77777777" w:rsidR="002345F7" w:rsidRPr="00726000" w:rsidRDefault="002345F7" w:rsidP="00A36697">
      <w:pPr>
        <w:pStyle w:val="FootnoteText"/>
        <w:jc w:val="both"/>
        <w:rPr>
          <w:rFonts w:ascii="Calibri Light" w:hAnsi="Calibri Light" w:cstheme="majorHAnsi"/>
        </w:rPr>
      </w:pPr>
      <w:r w:rsidRPr="003346F8">
        <w:rPr>
          <w:rStyle w:val="FootnoteReference"/>
          <w:rFonts w:asciiTheme="majorHAnsi" w:hAnsiTheme="majorHAnsi" w:cstheme="majorHAnsi"/>
        </w:rPr>
        <w:footnoteRef/>
      </w:r>
      <w:r w:rsidRPr="003346F8">
        <w:rPr>
          <w:rFonts w:asciiTheme="majorHAnsi" w:hAnsiTheme="majorHAnsi" w:cstheme="majorHAnsi"/>
        </w:rPr>
        <w:t xml:space="preserve"> Of note, many PBMs are owned by or affiliated with health insurance companies.  In this case </w:t>
      </w:r>
      <w:r w:rsidRPr="003346F8">
        <w:rPr>
          <w:rFonts w:asciiTheme="majorHAnsi" w:hAnsiTheme="majorHAnsi" w:cstheme="majorHAnsi"/>
          <w:highlight w:val="yellow"/>
        </w:rPr>
        <w:t>&lt;&lt;Insurance Company&gt;&gt;</w:t>
      </w:r>
      <w:r w:rsidRPr="003346F8">
        <w:rPr>
          <w:rFonts w:asciiTheme="majorHAnsi" w:hAnsiTheme="majorHAnsi" w:cstheme="majorHAnsi"/>
        </w:rPr>
        <w:t xml:space="preserve"> </w:t>
      </w:r>
      <w:r w:rsidRPr="00726000">
        <w:rPr>
          <w:rFonts w:ascii="Calibri Light" w:hAnsi="Calibri Light" w:cstheme="majorHAnsi"/>
        </w:rPr>
        <w:t xml:space="preserve">owns </w:t>
      </w:r>
      <w:r w:rsidRPr="00726000">
        <w:rPr>
          <w:rFonts w:ascii="Calibri Light" w:hAnsi="Calibri Light" w:cstheme="majorHAnsi"/>
          <w:highlight w:val="yellow"/>
        </w:rPr>
        <w:t>&lt;&lt;PBM&gt;&gt;</w:t>
      </w:r>
      <w:r w:rsidRPr="00726000">
        <w:rPr>
          <w:rFonts w:ascii="Calibri Light" w:hAnsi="Calibri Light" w:cstheme="majorHAnsi"/>
        </w:rPr>
        <w:t>.</w:t>
      </w:r>
    </w:p>
  </w:footnote>
  <w:footnote w:id="8">
    <w:p w14:paraId="19C044C1" w14:textId="402580F1" w:rsidR="0017030B" w:rsidRDefault="0017030B">
      <w:pPr>
        <w:pStyle w:val="FootnoteText"/>
      </w:pPr>
      <w:r w:rsidRPr="00726000">
        <w:rPr>
          <w:rStyle w:val="FootnoteReference"/>
          <w:rFonts w:ascii="Calibri Light" w:hAnsi="Calibri Light"/>
        </w:rPr>
        <w:footnoteRef/>
      </w:r>
      <w:r w:rsidRPr="00726000">
        <w:rPr>
          <w:rFonts w:ascii="Calibri Light" w:hAnsi="Calibri Light"/>
        </w:rPr>
        <w:t xml:space="preserve"> 42 C.F.R. </w:t>
      </w:r>
      <w:r w:rsidRPr="00726000">
        <w:rPr>
          <w:rFonts w:ascii="Calibri Light" w:eastAsia="Times New Roman" w:hAnsi="Calibri Light" w:cstheme="majorHAnsi"/>
        </w:rPr>
        <w:t>§ 100</w:t>
      </w:r>
    </w:p>
  </w:footnote>
  <w:footnote w:id="9">
    <w:p w14:paraId="30C39383" w14:textId="41899034" w:rsidR="002345F7" w:rsidRPr="00726000" w:rsidRDefault="002345F7" w:rsidP="00726000">
      <w:pPr>
        <w:pStyle w:val="FootnoteText"/>
        <w:jc w:val="both"/>
        <w:rPr>
          <w:rFonts w:ascii="Calibri Light" w:hAnsi="Calibri Light"/>
        </w:rPr>
      </w:pPr>
      <w:r w:rsidRPr="00726000">
        <w:rPr>
          <w:rStyle w:val="FootnoteReference"/>
          <w:rFonts w:ascii="Calibri Light" w:hAnsi="Calibri Light"/>
        </w:rPr>
        <w:footnoteRef/>
      </w:r>
      <w:r w:rsidRPr="00726000">
        <w:rPr>
          <w:rFonts w:ascii="Calibri Light" w:hAnsi="Calibri Light"/>
        </w:rPr>
        <w:t xml:space="preserve"> The “Transaction Information” is </w:t>
      </w:r>
      <w:r w:rsidR="00416258">
        <w:rPr>
          <w:rFonts w:ascii="Calibri Light" w:hAnsi="Calibri Light"/>
        </w:rPr>
        <w:t>specific information regarding the details of the purchase, which shall include t</w:t>
      </w:r>
      <w:r w:rsidR="00416258" w:rsidRPr="00416258">
        <w:rPr>
          <w:rFonts w:ascii="Calibri Light" w:hAnsi="Calibri Light"/>
        </w:rPr>
        <w:t>he proprietary or established name or names of the product</w:t>
      </w:r>
      <w:r w:rsidR="00416258">
        <w:rPr>
          <w:rFonts w:ascii="Calibri Light" w:hAnsi="Calibri Light"/>
        </w:rPr>
        <w:t>, t</w:t>
      </w:r>
      <w:r w:rsidR="00416258" w:rsidRPr="00416258">
        <w:rPr>
          <w:rFonts w:ascii="Calibri Light" w:hAnsi="Calibri Light"/>
        </w:rPr>
        <w:t>he strength and dosage form of the product</w:t>
      </w:r>
      <w:r w:rsidR="00416258">
        <w:rPr>
          <w:rFonts w:ascii="Calibri Light" w:hAnsi="Calibri Light"/>
        </w:rPr>
        <w:t>, the N</w:t>
      </w:r>
      <w:r w:rsidR="00416258" w:rsidRPr="00416258">
        <w:rPr>
          <w:rFonts w:ascii="Calibri Light" w:hAnsi="Calibri Light"/>
        </w:rPr>
        <w:t>DC number of the product</w:t>
      </w:r>
      <w:r w:rsidR="00416258">
        <w:rPr>
          <w:rFonts w:ascii="Calibri Light" w:hAnsi="Calibri Light"/>
        </w:rPr>
        <w:t>, t</w:t>
      </w:r>
      <w:r w:rsidR="00416258" w:rsidRPr="00416258">
        <w:rPr>
          <w:rFonts w:ascii="Calibri Light" w:hAnsi="Calibri Light"/>
        </w:rPr>
        <w:t>he container size</w:t>
      </w:r>
      <w:r w:rsidR="00416258">
        <w:rPr>
          <w:rFonts w:ascii="Calibri Light" w:hAnsi="Calibri Light"/>
        </w:rPr>
        <w:t>, t</w:t>
      </w:r>
      <w:r w:rsidR="00416258" w:rsidRPr="00416258">
        <w:rPr>
          <w:rFonts w:ascii="Calibri Light" w:hAnsi="Calibri Light"/>
        </w:rPr>
        <w:t>he number of containers</w:t>
      </w:r>
      <w:r w:rsidR="00416258">
        <w:rPr>
          <w:rFonts w:ascii="Calibri Light" w:hAnsi="Calibri Light"/>
        </w:rPr>
        <w:t>, t</w:t>
      </w:r>
      <w:r w:rsidR="00416258" w:rsidRPr="00416258">
        <w:rPr>
          <w:rFonts w:ascii="Calibri Light" w:hAnsi="Calibri Light"/>
        </w:rPr>
        <w:t>he lot number of the product</w:t>
      </w:r>
      <w:r w:rsidR="00416258">
        <w:rPr>
          <w:rFonts w:ascii="Calibri Light" w:hAnsi="Calibri Light"/>
        </w:rPr>
        <w:t>, t</w:t>
      </w:r>
      <w:r w:rsidR="00416258" w:rsidRPr="00416258">
        <w:rPr>
          <w:rFonts w:ascii="Calibri Light" w:hAnsi="Calibri Light"/>
        </w:rPr>
        <w:t>he date of the transaction</w:t>
      </w:r>
      <w:r w:rsidR="00416258">
        <w:rPr>
          <w:rFonts w:ascii="Calibri Light" w:hAnsi="Calibri Light"/>
        </w:rPr>
        <w:t>, t</w:t>
      </w:r>
      <w:r w:rsidR="00416258" w:rsidRPr="00416258">
        <w:rPr>
          <w:rFonts w:ascii="Calibri Light" w:hAnsi="Calibri Light"/>
        </w:rPr>
        <w:t>he date of the shipment</w:t>
      </w:r>
      <w:r w:rsidR="00416258">
        <w:rPr>
          <w:rFonts w:ascii="Calibri Light" w:hAnsi="Calibri Light"/>
        </w:rPr>
        <w:t xml:space="preserve"> (</w:t>
      </w:r>
      <w:r w:rsidR="00416258" w:rsidRPr="00416258">
        <w:rPr>
          <w:rFonts w:ascii="Calibri Light" w:hAnsi="Calibri Light"/>
        </w:rPr>
        <w:t>if more than 24 hours after the date of the transaction</w:t>
      </w:r>
      <w:r w:rsidR="00416258">
        <w:rPr>
          <w:rFonts w:ascii="Calibri Light" w:hAnsi="Calibri Light"/>
        </w:rPr>
        <w:t>), t</w:t>
      </w:r>
      <w:r w:rsidR="00416258" w:rsidRPr="00416258">
        <w:rPr>
          <w:rFonts w:ascii="Calibri Light" w:hAnsi="Calibri Light"/>
        </w:rPr>
        <w:t>he business name and address of the person from whom ownership is being transferred</w:t>
      </w:r>
      <w:r w:rsidR="00416258">
        <w:rPr>
          <w:rFonts w:ascii="Calibri Light" w:hAnsi="Calibri Light"/>
        </w:rPr>
        <w:t>, and t</w:t>
      </w:r>
      <w:r w:rsidR="00416258" w:rsidRPr="00416258">
        <w:rPr>
          <w:rFonts w:ascii="Calibri Light" w:hAnsi="Calibri Light"/>
        </w:rPr>
        <w:t>he business name and address of the person to whom ownership is being transferred</w:t>
      </w:r>
      <w:r w:rsidR="00416258">
        <w:rPr>
          <w:rFonts w:ascii="Calibri Light" w:hAnsi="Calibri Light"/>
        </w:rPr>
        <w:t>.</w:t>
      </w:r>
    </w:p>
  </w:footnote>
  <w:footnote w:id="10">
    <w:p w14:paraId="7D4F5722" w14:textId="77777777" w:rsidR="00416258" w:rsidRPr="00F1052E" w:rsidRDefault="00416258" w:rsidP="00416258">
      <w:pPr>
        <w:pStyle w:val="FootnoteText"/>
        <w:rPr>
          <w:rFonts w:ascii="Calibri Light" w:hAnsi="Calibri Light"/>
        </w:rPr>
      </w:pPr>
      <w:r w:rsidRPr="00F1052E">
        <w:rPr>
          <w:rStyle w:val="FootnoteReference"/>
          <w:rFonts w:ascii="Calibri Light" w:hAnsi="Calibri Light"/>
        </w:rPr>
        <w:footnoteRef/>
      </w:r>
      <w:r w:rsidRPr="00F1052E">
        <w:rPr>
          <w:rFonts w:ascii="Calibri Light" w:hAnsi="Calibri Light"/>
        </w:rPr>
        <w:t xml:space="preserve"> The “Transaction History” is </w:t>
      </w:r>
      <w:r w:rsidRPr="00416258">
        <w:rPr>
          <w:rFonts w:ascii="Calibri Light" w:hAnsi="Calibri Light"/>
        </w:rPr>
        <w:t xml:space="preserve">a statement in paper or electronic form, including the </w:t>
      </w:r>
      <w:r>
        <w:rPr>
          <w:rFonts w:ascii="Calibri Light" w:hAnsi="Calibri Light"/>
        </w:rPr>
        <w:t>T</w:t>
      </w:r>
      <w:r w:rsidRPr="00416258">
        <w:rPr>
          <w:rFonts w:ascii="Calibri Light" w:hAnsi="Calibri Light"/>
        </w:rPr>
        <w:t xml:space="preserve">ransaction </w:t>
      </w:r>
      <w:r>
        <w:rPr>
          <w:rFonts w:ascii="Calibri Light" w:hAnsi="Calibri Light"/>
        </w:rPr>
        <w:t>I</w:t>
      </w:r>
      <w:r w:rsidRPr="00416258">
        <w:rPr>
          <w:rFonts w:ascii="Calibri Light" w:hAnsi="Calibri Light"/>
        </w:rPr>
        <w:t>nformation for each prior transaction going back to the manufacturer of the produc</w:t>
      </w:r>
      <w:r>
        <w:rPr>
          <w:rFonts w:ascii="Calibri Light" w:hAnsi="Calibri Light"/>
        </w:rPr>
        <w:t>t.</w:t>
      </w:r>
    </w:p>
  </w:footnote>
  <w:footnote w:id="11">
    <w:p w14:paraId="4CB842B3" w14:textId="48743A21" w:rsidR="002345F7" w:rsidRDefault="002345F7" w:rsidP="00726000">
      <w:pPr>
        <w:pStyle w:val="FootnoteText"/>
        <w:jc w:val="both"/>
      </w:pPr>
      <w:r w:rsidRPr="00726000">
        <w:rPr>
          <w:rStyle w:val="FootnoteReference"/>
          <w:rFonts w:ascii="Calibri Light" w:hAnsi="Calibri Light"/>
        </w:rPr>
        <w:footnoteRef/>
      </w:r>
      <w:r w:rsidRPr="00726000">
        <w:rPr>
          <w:rFonts w:ascii="Calibri Light" w:hAnsi="Calibri Light"/>
        </w:rPr>
        <w:t xml:space="preserve"> </w:t>
      </w:r>
      <w:r w:rsidRPr="00726000">
        <w:rPr>
          <w:rFonts w:ascii="Calibri Light" w:hAnsi="Calibri Light" w:cstheme="majorHAnsi"/>
        </w:rPr>
        <w:t>The “Transaction Statement” is a statement, in paper or electronic form, in which the transferring entity confirms that it is authorized to distribute the product, that it received the product from a person that was authorized, that it received Transaction</w:t>
      </w:r>
      <w:r w:rsidRPr="00470BC4">
        <w:rPr>
          <w:rFonts w:asciiTheme="majorHAnsi" w:hAnsiTheme="majorHAnsi" w:cstheme="majorHAnsi"/>
        </w:rPr>
        <w:t xml:space="preserve"> </w:t>
      </w:r>
      <w:r>
        <w:rPr>
          <w:rFonts w:asciiTheme="majorHAnsi" w:hAnsiTheme="majorHAnsi" w:cstheme="majorHAnsi"/>
        </w:rPr>
        <w:t>I</w:t>
      </w:r>
      <w:r w:rsidRPr="00470BC4">
        <w:rPr>
          <w:rFonts w:asciiTheme="majorHAnsi" w:hAnsiTheme="majorHAnsi" w:cstheme="majorHAnsi"/>
        </w:rPr>
        <w:t xml:space="preserve">nformation and a </w:t>
      </w:r>
      <w:r>
        <w:rPr>
          <w:rFonts w:asciiTheme="majorHAnsi" w:hAnsiTheme="majorHAnsi" w:cstheme="majorHAnsi"/>
        </w:rPr>
        <w:t>T</w:t>
      </w:r>
      <w:r w:rsidRPr="00470BC4">
        <w:rPr>
          <w:rFonts w:asciiTheme="majorHAnsi" w:hAnsiTheme="majorHAnsi" w:cstheme="majorHAnsi"/>
        </w:rPr>
        <w:t xml:space="preserve">ransaction </w:t>
      </w:r>
      <w:r>
        <w:rPr>
          <w:rFonts w:asciiTheme="majorHAnsi" w:hAnsiTheme="majorHAnsi" w:cstheme="majorHAnsi"/>
        </w:rPr>
        <w:t>S</w:t>
      </w:r>
      <w:r w:rsidRPr="00470BC4">
        <w:rPr>
          <w:rFonts w:asciiTheme="majorHAnsi" w:hAnsiTheme="majorHAnsi" w:cstheme="majorHAnsi"/>
        </w:rPr>
        <w:t xml:space="preserve">tatement from the prior owner of the product, that it did not knowingly ship a suspect or illegitimate product, that it had systems and processes in place to comply with verification requirements, that it did not knowingly provide false </w:t>
      </w:r>
      <w:r>
        <w:rPr>
          <w:rFonts w:asciiTheme="majorHAnsi" w:hAnsiTheme="majorHAnsi" w:cstheme="majorHAnsi"/>
        </w:rPr>
        <w:t>T</w:t>
      </w:r>
      <w:r w:rsidRPr="00470BC4">
        <w:rPr>
          <w:rFonts w:asciiTheme="majorHAnsi" w:hAnsiTheme="majorHAnsi" w:cstheme="majorHAnsi"/>
        </w:rPr>
        <w:t xml:space="preserve">ransaction </w:t>
      </w:r>
      <w:r>
        <w:rPr>
          <w:rFonts w:asciiTheme="majorHAnsi" w:hAnsiTheme="majorHAnsi" w:cstheme="majorHAnsi"/>
        </w:rPr>
        <w:t>I</w:t>
      </w:r>
      <w:r w:rsidRPr="00470BC4">
        <w:rPr>
          <w:rFonts w:asciiTheme="majorHAnsi" w:hAnsiTheme="majorHAnsi" w:cstheme="majorHAnsi"/>
        </w:rPr>
        <w:t xml:space="preserve">nformation, and that it did not knowingly alter the </w:t>
      </w:r>
      <w:r>
        <w:rPr>
          <w:rFonts w:asciiTheme="majorHAnsi" w:hAnsiTheme="majorHAnsi" w:cstheme="majorHAnsi"/>
        </w:rPr>
        <w:t>T</w:t>
      </w:r>
      <w:r w:rsidRPr="00470BC4">
        <w:rPr>
          <w:rFonts w:asciiTheme="majorHAnsi" w:hAnsiTheme="majorHAnsi" w:cstheme="majorHAnsi"/>
        </w:rPr>
        <w:t xml:space="preserve">ransaction </w:t>
      </w:r>
      <w:r>
        <w:rPr>
          <w:rFonts w:asciiTheme="majorHAnsi" w:hAnsiTheme="majorHAnsi" w:cstheme="majorHAnsi"/>
        </w:rPr>
        <w:t>H</w:t>
      </w:r>
      <w:r w:rsidRPr="00470BC4">
        <w:rPr>
          <w:rFonts w:asciiTheme="majorHAnsi" w:hAnsiTheme="majorHAnsi" w:cstheme="majorHAnsi"/>
        </w:rPr>
        <w:t>istory</w:t>
      </w:r>
      <w:r>
        <w:rPr>
          <w:rFonts w:asciiTheme="majorHAnsi" w:hAnsiTheme="majorHAnsi" w:cstheme="majorHAnsi"/>
        </w:rPr>
        <w:t>.</w:t>
      </w:r>
    </w:p>
  </w:footnote>
  <w:footnote w:id="12">
    <w:p w14:paraId="76178793" w14:textId="2942A499" w:rsidR="002345F7" w:rsidRPr="00470BC4" w:rsidRDefault="002345F7" w:rsidP="00197DEE">
      <w:pPr>
        <w:pStyle w:val="FootnoteText"/>
        <w:jc w:val="both"/>
        <w:rPr>
          <w:rFonts w:asciiTheme="majorHAnsi" w:hAnsiTheme="majorHAnsi" w:cstheme="majorHAnsi"/>
        </w:rPr>
      </w:pPr>
      <w:r w:rsidRPr="00470BC4">
        <w:rPr>
          <w:rStyle w:val="FootnoteReference"/>
          <w:rFonts w:asciiTheme="majorHAnsi" w:hAnsiTheme="majorHAnsi" w:cstheme="majorHAnsi"/>
        </w:rPr>
        <w:footnoteRef/>
      </w:r>
      <w:r w:rsidRPr="00470BC4">
        <w:rPr>
          <w:rFonts w:asciiTheme="majorHAnsi" w:hAnsiTheme="majorHAnsi" w:cstheme="majorHAnsi"/>
        </w:rPr>
        <w:t xml:space="preserve"> </w:t>
      </w:r>
      <w:r w:rsidR="00416258" w:rsidRPr="001D7956">
        <w:rPr>
          <w:rFonts w:asciiTheme="majorHAnsi" w:eastAsia="Times New Roman" w:hAnsiTheme="majorHAnsi" w:cstheme="majorHAnsi"/>
        </w:rPr>
        <w:t>21 U.S.C. § 360eee</w:t>
      </w:r>
      <w:r w:rsidR="00416258">
        <w:rPr>
          <w:rFonts w:asciiTheme="majorHAnsi" w:eastAsia="Times New Roman" w:hAnsiTheme="majorHAnsi" w:cstheme="majorHAnsi"/>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771D7E3" w14:paraId="3E981823" w14:textId="77777777" w:rsidTr="2771D7E3">
      <w:tc>
        <w:tcPr>
          <w:tcW w:w="3120" w:type="dxa"/>
        </w:tcPr>
        <w:p w14:paraId="7AA3CD79" w14:textId="5923313A" w:rsidR="2771D7E3" w:rsidRDefault="2771D7E3" w:rsidP="2771D7E3">
          <w:pPr>
            <w:pStyle w:val="Header"/>
            <w:ind w:left="-115"/>
          </w:pPr>
        </w:p>
      </w:tc>
      <w:tc>
        <w:tcPr>
          <w:tcW w:w="3120" w:type="dxa"/>
        </w:tcPr>
        <w:p w14:paraId="4461BB09" w14:textId="66A9F676" w:rsidR="2771D7E3" w:rsidRDefault="2771D7E3" w:rsidP="2771D7E3">
          <w:pPr>
            <w:pStyle w:val="Header"/>
            <w:jc w:val="center"/>
          </w:pPr>
        </w:p>
      </w:tc>
      <w:tc>
        <w:tcPr>
          <w:tcW w:w="3120" w:type="dxa"/>
        </w:tcPr>
        <w:p w14:paraId="555A73B0" w14:textId="67B0CBB2" w:rsidR="2771D7E3" w:rsidRDefault="2771D7E3" w:rsidP="2771D7E3">
          <w:pPr>
            <w:pStyle w:val="Header"/>
            <w:ind w:right="-115"/>
            <w:jc w:val="right"/>
          </w:pPr>
        </w:p>
      </w:tc>
    </w:tr>
  </w:tbl>
  <w:p w14:paraId="2B717275" w14:textId="4B84DD2D" w:rsidR="2771D7E3" w:rsidRDefault="2771D7E3" w:rsidP="2771D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7F63"/>
    <w:multiLevelType w:val="hybridMultilevel"/>
    <w:tmpl w:val="FAA4F880"/>
    <w:lvl w:ilvl="0" w:tplc="EFFC3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6A5B83"/>
    <w:multiLevelType w:val="hybridMultilevel"/>
    <w:tmpl w:val="FAA4F880"/>
    <w:lvl w:ilvl="0" w:tplc="EFFC3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605029"/>
    <w:multiLevelType w:val="hybridMultilevel"/>
    <w:tmpl w:val="2DDEE758"/>
    <w:lvl w:ilvl="0" w:tplc="EFFC3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55010A"/>
    <w:multiLevelType w:val="hybridMultilevel"/>
    <w:tmpl w:val="2DDEE758"/>
    <w:lvl w:ilvl="0" w:tplc="EFFC3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C548D1"/>
    <w:multiLevelType w:val="hybridMultilevel"/>
    <w:tmpl w:val="D5A49986"/>
    <w:lvl w:ilvl="0" w:tplc="EFFC3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B7881"/>
    <w:multiLevelType w:val="hybridMultilevel"/>
    <w:tmpl w:val="A184F32C"/>
    <w:lvl w:ilvl="0" w:tplc="823CC68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2D1322"/>
    <w:multiLevelType w:val="hybridMultilevel"/>
    <w:tmpl w:val="7F1CBA9A"/>
    <w:lvl w:ilvl="0" w:tplc="64DA9B5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5874713"/>
    <w:multiLevelType w:val="hybridMultilevel"/>
    <w:tmpl w:val="A08A7FB2"/>
    <w:lvl w:ilvl="0" w:tplc="EFFC3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7"/>
    <w:rsid w:val="000013C5"/>
    <w:rsid w:val="00011586"/>
    <w:rsid w:val="000151E0"/>
    <w:rsid w:val="000373C3"/>
    <w:rsid w:val="00045F24"/>
    <w:rsid w:val="000655C5"/>
    <w:rsid w:val="000668FA"/>
    <w:rsid w:val="0006773A"/>
    <w:rsid w:val="000724EB"/>
    <w:rsid w:val="000729FA"/>
    <w:rsid w:val="00082C35"/>
    <w:rsid w:val="000A1C84"/>
    <w:rsid w:val="000D4C74"/>
    <w:rsid w:val="000F3358"/>
    <w:rsid w:val="000F3544"/>
    <w:rsid w:val="00105B55"/>
    <w:rsid w:val="001135E2"/>
    <w:rsid w:val="00120781"/>
    <w:rsid w:val="00123714"/>
    <w:rsid w:val="00134BF5"/>
    <w:rsid w:val="00140246"/>
    <w:rsid w:val="00146D65"/>
    <w:rsid w:val="001668C7"/>
    <w:rsid w:val="0017030B"/>
    <w:rsid w:val="001731CB"/>
    <w:rsid w:val="00173C18"/>
    <w:rsid w:val="00185397"/>
    <w:rsid w:val="0019719B"/>
    <w:rsid w:val="00197DEE"/>
    <w:rsid w:val="001A0638"/>
    <w:rsid w:val="001A4C54"/>
    <w:rsid w:val="001B65C4"/>
    <w:rsid w:val="001B70CB"/>
    <w:rsid w:val="001C5B01"/>
    <w:rsid w:val="001D2AB8"/>
    <w:rsid w:val="001D33FB"/>
    <w:rsid w:val="001D7956"/>
    <w:rsid w:val="001F7B99"/>
    <w:rsid w:val="002035BC"/>
    <w:rsid w:val="00220647"/>
    <w:rsid w:val="00225894"/>
    <w:rsid w:val="002345F7"/>
    <w:rsid w:val="0024112B"/>
    <w:rsid w:val="0024629F"/>
    <w:rsid w:val="002648DC"/>
    <w:rsid w:val="00266A74"/>
    <w:rsid w:val="00284BD9"/>
    <w:rsid w:val="0028740E"/>
    <w:rsid w:val="002A0946"/>
    <w:rsid w:val="002A1D84"/>
    <w:rsid w:val="002A6988"/>
    <w:rsid w:val="002B53D0"/>
    <w:rsid w:val="002E2628"/>
    <w:rsid w:val="002E6903"/>
    <w:rsid w:val="002E7CB0"/>
    <w:rsid w:val="00306E7F"/>
    <w:rsid w:val="00316AC5"/>
    <w:rsid w:val="00316F13"/>
    <w:rsid w:val="003346F8"/>
    <w:rsid w:val="003347B3"/>
    <w:rsid w:val="0034284F"/>
    <w:rsid w:val="00343924"/>
    <w:rsid w:val="00346445"/>
    <w:rsid w:val="00354922"/>
    <w:rsid w:val="003621DA"/>
    <w:rsid w:val="00371CD1"/>
    <w:rsid w:val="00377410"/>
    <w:rsid w:val="00386B57"/>
    <w:rsid w:val="00392EB1"/>
    <w:rsid w:val="003A0A81"/>
    <w:rsid w:val="003A0D82"/>
    <w:rsid w:val="003A2535"/>
    <w:rsid w:val="003A4738"/>
    <w:rsid w:val="003B3015"/>
    <w:rsid w:val="003BCE07"/>
    <w:rsid w:val="003C1934"/>
    <w:rsid w:val="003C3A8D"/>
    <w:rsid w:val="003C3E6A"/>
    <w:rsid w:val="003D6442"/>
    <w:rsid w:val="003D6A12"/>
    <w:rsid w:val="003E386E"/>
    <w:rsid w:val="003E5990"/>
    <w:rsid w:val="003E638F"/>
    <w:rsid w:val="003E78BE"/>
    <w:rsid w:val="003F0A5F"/>
    <w:rsid w:val="00400FBD"/>
    <w:rsid w:val="00416258"/>
    <w:rsid w:val="0043347C"/>
    <w:rsid w:val="00433486"/>
    <w:rsid w:val="00440ABB"/>
    <w:rsid w:val="004420F7"/>
    <w:rsid w:val="004448AB"/>
    <w:rsid w:val="00470BC4"/>
    <w:rsid w:val="004831D2"/>
    <w:rsid w:val="00484B4C"/>
    <w:rsid w:val="00487FD0"/>
    <w:rsid w:val="004A55CA"/>
    <w:rsid w:val="004B756B"/>
    <w:rsid w:val="004C2D4F"/>
    <w:rsid w:val="004E357A"/>
    <w:rsid w:val="004F5088"/>
    <w:rsid w:val="005027EA"/>
    <w:rsid w:val="00516CF2"/>
    <w:rsid w:val="00537993"/>
    <w:rsid w:val="00557EC8"/>
    <w:rsid w:val="00570908"/>
    <w:rsid w:val="00596110"/>
    <w:rsid w:val="005A53D5"/>
    <w:rsid w:val="005B6FC3"/>
    <w:rsid w:val="005D3494"/>
    <w:rsid w:val="005D511C"/>
    <w:rsid w:val="005D5FFB"/>
    <w:rsid w:val="005E0651"/>
    <w:rsid w:val="005E49A3"/>
    <w:rsid w:val="005E4D68"/>
    <w:rsid w:val="005F31AA"/>
    <w:rsid w:val="00614D7D"/>
    <w:rsid w:val="00617E86"/>
    <w:rsid w:val="00627C6A"/>
    <w:rsid w:val="00657B72"/>
    <w:rsid w:val="006828CF"/>
    <w:rsid w:val="00684639"/>
    <w:rsid w:val="00686AD0"/>
    <w:rsid w:val="006B231E"/>
    <w:rsid w:val="006B7AB2"/>
    <w:rsid w:val="006C5A8F"/>
    <w:rsid w:val="006D18E1"/>
    <w:rsid w:val="006E2BA9"/>
    <w:rsid w:val="006F112B"/>
    <w:rsid w:val="006F23AF"/>
    <w:rsid w:val="006F7DFC"/>
    <w:rsid w:val="00713081"/>
    <w:rsid w:val="00721542"/>
    <w:rsid w:val="00724E56"/>
    <w:rsid w:val="00726000"/>
    <w:rsid w:val="0073077A"/>
    <w:rsid w:val="00751CD6"/>
    <w:rsid w:val="007941A2"/>
    <w:rsid w:val="007A59F2"/>
    <w:rsid w:val="007D028A"/>
    <w:rsid w:val="007D499A"/>
    <w:rsid w:val="007D4B7D"/>
    <w:rsid w:val="007E6179"/>
    <w:rsid w:val="007F0049"/>
    <w:rsid w:val="007F79EF"/>
    <w:rsid w:val="00811853"/>
    <w:rsid w:val="00832206"/>
    <w:rsid w:val="00835D69"/>
    <w:rsid w:val="008369F4"/>
    <w:rsid w:val="00844542"/>
    <w:rsid w:val="008558FD"/>
    <w:rsid w:val="008602D5"/>
    <w:rsid w:val="00863692"/>
    <w:rsid w:val="00872435"/>
    <w:rsid w:val="00882FBA"/>
    <w:rsid w:val="00883865"/>
    <w:rsid w:val="008A74B9"/>
    <w:rsid w:val="008B2F7F"/>
    <w:rsid w:val="008B666B"/>
    <w:rsid w:val="008B75BD"/>
    <w:rsid w:val="008C0213"/>
    <w:rsid w:val="008C100A"/>
    <w:rsid w:val="008C47CC"/>
    <w:rsid w:val="008C4F51"/>
    <w:rsid w:val="008D4883"/>
    <w:rsid w:val="008E6665"/>
    <w:rsid w:val="008F4CC0"/>
    <w:rsid w:val="009079D2"/>
    <w:rsid w:val="00923C50"/>
    <w:rsid w:val="009242EF"/>
    <w:rsid w:val="00927129"/>
    <w:rsid w:val="009303CB"/>
    <w:rsid w:val="00975D68"/>
    <w:rsid w:val="00984A55"/>
    <w:rsid w:val="00986952"/>
    <w:rsid w:val="0099445D"/>
    <w:rsid w:val="009B2C4B"/>
    <w:rsid w:val="009B2D4A"/>
    <w:rsid w:val="009C6F05"/>
    <w:rsid w:val="009D471D"/>
    <w:rsid w:val="009F1742"/>
    <w:rsid w:val="009F2151"/>
    <w:rsid w:val="00A050A1"/>
    <w:rsid w:val="00A14948"/>
    <w:rsid w:val="00A1531E"/>
    <w:rsid w:val="00A2766D"/>
    <w:rsid w:val="00A318BC"/>
    <w:rsid w:val="00A327AA"/>
    <w:rsid w:val="00A349DA"/>
    <w:rsid w:val="00A351D1"/>
    <w:rsid w:val="00A36697"/>
    <w:rsid w:val="00A37476"/>
    <w:rsid w:val="00A60151"/>
    <w:rsid w:val="00A71C20"/>
    <w:rsid w:val="00A80283"/>
    <w:rsid w:val="00A87037"/>
    <w:rsid w:val="00A92D1D"/>
    <w:rsid w:val="00AA15FC"/>
    <w:rsid w:val="00AA26A5"/>
    <w:rsid w:val="00AA4BF3"/>
    <w:rsid w:val="00AA5A36"/>
    <w:rsid w:val="00AF04F1"/>
    <w:rsid w:val="00B02400"/>
    <w:rsid w:val="00B13F07"/>
    <w:rsid w:val="00B24647"/>
    <w:rsid w:val="00B273F9"/>
    <w:rsid w:val="00B53766"/>
    <w:rsid w:val="00B57439"/>
    <w:rsid w:val="00B667C3"/>
    <w:rsid w:val="00B75062"/>
    <w:rsid w:val="00B834E1"/>
    <w:rsid w:val="00B958F1"/>
    <w:rsid w:val="00BA0792"/>
    <w:rsid w:val="00BA60CF"/>
    <w:rsid w:val="00BC05B0"/>
    <w:rsid w:val="00BC1722"/>
    <w:rsid w:val="00BC30E6"/>
    <w:rsid w:val="00BD26EB"/>
    <w:rsid w:val="00BF0AF2"/>
    <w:rsid w:val="00BF292A"/>
    <w:rsid w:val="00C029E5"/>
    <w:rsid w:val="00C11790"/>
    <w:rsid w:val="00C22A45"/>
    <w:rsid w:val="00C27641"/>
    <w:rsid w:val="00C27B87"/>
    <w:rsid w:val="00C43184"/>
    <w:rsid w:val="00C514F6"/>
    <w:rsid w:val="00C53894"/>
    <w:rsid w:val="00C54178"/>
    <w:rsid w:val="00C555AB"/>
    <w:rsid w:val="00C559D1"/>
    <w:rsid w:val="00C57964"/>
    <w:rsid w:val="00C6000B"/>
    <w:rsid w:val="00C61D36"/>
    <w:rsid w:val="00C934AA"/>
    <w:rsid w:val="00CA5ACE"/>
    <w:rsid w:val="00CA6F69"/>
    <w:rsid w:val="00CB47F8"/>
    <w:rsid w:val="00CC28E0"/>
    <w:rsid w:val="00CC5179"/>
    <w:rsid w:val="00CC6645"/>
    <w:rsid w:val="00CD413B"/>
    <w:rsid w:val="00CD46F3"/>
    <w:rsid w:val="00CF6E85"/>
    <w:rsid w:val="00CFE785"/>
    <w:rsid w:val="00D20217"/>
    <w:rsid w:val="00D2224C"/>
    <w:rsid w:val="00D33D2A"/>
    <w:rsid w:val="00D565DF"/>
    <w:rsid w:val="00D645D6"/>
    <w:rsid w:val="00D752F2"/>
    <w:rsid w:val="00D82DB9"/>
    <w:rsid w:val="00D83302"/>
    <w:rsid w:val="00DA519E"/>
    <w:rsid w:val="00DB2CB3"/>
    <w:rsid w:val="00DC02E3"/>
    <w:rsid w:val="00DC1A12"/>
    <w:rsid w:val="00DC1F82"/>
    <w:rsid w:val="00DC457D"/>
    <w:rsid w:val="00DC6490"/>
    <w:rsid w:val="00DC7BCA"/>
    <w:rsid w:val="00DD3A53"/>
    <w:rsid w:val="00DD4881"/>
    <w:rsid w:val="00DD5D71"/>
    <w:rsid w:val="00E114A2"/>
    <w:rsid w:val="00E14DD7"/>
    <w:rsid w:val="00E20184"/>
    <w:rsid w:val="00E2031B"/>
    <w:rsid w:val="00E34E18"/>
    <w:rsid w:val="00E3575F"/>
    <w:rsid w:val="00E41BF6"/>
    <w:rsid w:val="00E443B2"/>
    <w:rsid w:val="00E53C72"/>
    <w:rsid w:val="00E53CAD"/>
    <w:rsid w:val="00E83126"/>
    <w:rsid w:val="00E83489"/>
    <w:rsid w:val="00E84086"/>
    <w:rsid w:val="00E911F0"/>
    <w:rsid w:val="00EA3B1C"/>
    <w:rsid w:val="00ED6D16"/>
    <w:rsid w:val="00ED6DCD"/>
    <w:rsid w:val="00ED7F6E"/>
    <w:rsid w:val="00EF0E18"/>
    <w:rsid w:val="00F04B57"/>
    <w:rsid w:val="00F300DC"/>
    <w:rsid w:val="00F3458A"/>
    <w:rsid w:val="00F46410"/>
    <w:rsid w:val="00F57F92"/>
    <w:rsid w:val="00F834BA"/>
    <w:rsid w:val="00F868DB"/>
    <w:rsid w:val="00F903C3"/>
    <w:rsid w:val="00F94259"/>
    <w:rsid w:val="00F94489"/>
    <w:rsid w:val="00FB0F59"/>
    <w:rsid w:val="00FB54C6"/>
    <w:rsid w:val="00FC0A23"/>
    <w:rsid w:val="00FD3975"/>
    <w:rsid w:val="00FD660F"/>
    <w:rsid w:val="00FD718C"/>
    <w:rsid w:val="00FF052E"/>
    <w:rsid w:val="01614EBF"/>
    <w:rsid w:val="0315FEB5"/>
    <w:rsid w:val="03DCF5F2"/>
    <w:rsid w:val="04CF2558"/>
    <w:rsid w:val="060C0D1F"/>
    <w:rsid w:val="0650B835"/>
    <w:rsid w:val="0AE33B58"/>
    <w:rsid w:val="0C11AC5F"/>
    <w:rsid w:val="0F2C8962"/>
    <w:rsid w:val="10F91AE0"/>
    <w:rsid w:val="120BF0CE"/>
    <w:rsid w:val="1266F121"/>
    <w:rsid w:val="12674738"/>
    <w:rsid w:val="13D3C63D"/>
    <w:rsid w:val="1454782A"/>
    <w:rsid w:val="1472F00A"/>
    <w:rsid w:val="18DA2E38"/>
    <w:rsid w:val="1ACD9220"/>
    <w:rsid w:val="1C79D90D"/>
    <w:rsid w:val="1FA10343"/>
    <w:rsid w:val="216EC954"/>
    <w:rsid w:val="234C6976"/>
    <w:rsid w:val="23874A8A"/>
    <w:rsid w:val="24166485"/>
    <w:rsid w:val="2510A3D2"/>
    <w:rsid w:val="2516D842"/>
    <w:rsid w:val="262E8A23"/>
    <w:rsid w:val="26C27562"/>
    <w:rsid w:val="275EA68D"/>
    <w:rsid w:val="2771D7E3"/>
    <w:rsid w:val="2792ECCB"/>
    <w:rsid w:val="28591AC4"/>
    <w:rsid w:val="285E45C3"/>
    <w:rsid w:val="29C8F45A"/>
    <w:rsid w:val="2B597399"/>
    <w:rsid w:val="2BEF0258"/>
    <w:rsid w:val="2C536A01"/>
    <w:rsid w:val="2DAF7221"/>
    <w:rsid w:val="30FE33C0"/>
    <w:rsid w:val="32C46166"/>
    <w:rsid w:val="32F560E6"/>
    <w:rsid w:val="333CB2FB"/>
    <w:rsid w:val="371DCF43"/>
    <w:rsid w:val="3889DF9B"/>
    <w:rsid w:val="38E2D12E"/>
    <w:rsid w:val="3B4A51F1"/>
    <w:rsid w:val="3C0669FA"/>
    <w:rsid w:val="3CB664EE"/>
    <w:rsid w:val="3F88DC15"/>
    <w:rsid w:val="40DDC08A"/>
    <w:rsid w:val="420686E6"/>
    <w:rsid w:val="448C8BCB"/>
    <w:rsid w:val="45646610"/>
    <w:rsid w:val="45BD33A3"/>
    <w:rsid w:val="45BE2F54"/>
    <w:rsid w:val="4864EC1D"/>
    <w:rsid w:val="49A8EFEC"/>
    <w:rsid w:val="49F8706E"/>
    <w:rsid w:val="4AAF1CA6"/>
    <w:rsid w:val="4AD801A8"/>
    <w:rsid w:val="4CE4DFD0"/>
    <w:rsid w:val="4E126967"/>
    <w:rsid w:val="50A6E4AB"/>
    <w:rsid w:val="53C26206"/>
    <w:rsid w:val="54AA9D1B"/>
    <w:rsid w:val="59889612"/>
    <w:rsid w:val="59CDA200"/>
    <w:rsid w:val="5C9C86A3"/>
    <w:rsid w:val="5DC7151C"/>
    <w:rsid w:val="5E40A931"/>
    <w:rsid w:val="5EA99936"/>
    <w:rsid w:val="5FC02A07"/>
    <w:rsid w:val="61271B09"/>
    <w:rsid w:val="63F638E1"/>
    <w:rsid w:val="64CB5510"/>
    <w:rsid w:val="663292B9"/>
    <w:rsid w:val="689C97B8"/>
    <w:rsid w:val="6CABF929"/>
    <w:rsid w:val="6CBF2A7F"/>
    <w:rsid w:val="6E8D81B0"/>
    <w:rsid w:val="6F96E942"/>
    <w:rsid w:val="7017E029"/>
    <w:rsid w:val="70CDB7AA"/>
    <w:rsid w:val="74149903"/>
    <w:rsid w:val="748E61EB"/>
    <w:rsid w:val="75127700"/>
    <w:rsid w:val="75647E32"/>
    <w:rsid w:val="75DAECB7"/>
    <w:rsid w:val="75E149E6"/>
    <w:rsid w:val="7650A409"/>
    <w:rsid w:val="77342749"/>
    <w:rsid w:val="78D19893"/>
    <w:rsid w:val="79819387"/>
    <w:rsid w:val="798844CB"/>
    <w:rsid w:val="79C0F816"/>
    <w:rsid w:val="7C3B144F"/>
    <w:rsid w:val="7CBFE58D"/>
    <w:rsid w:val="7DDD3E9D"/>
    <w:rsid w:val="7EEB544B"/>
    <w:rsid w:val="7F0A03D3"/>
    <w:rsid w:val="7F7B5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34E41"/>
  <w15:docId w15:val="{D066CD7F-1391-44FB-A21D-A0B51EBD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53"/>
    <w:pPr>
      <w:spacing w:after="0" w:line="240" w:lineRule="auto"/>
      <w:ind w:left="720"/>
    </w:pPr>
    <w:rPr>
      <w:rFonts w:ascii="Calibri" w:hAnsi="Calibri" w:cs="Calibri"/>
      <w:sz w:val="24"/>
      <w:szCs w:val="24"/>
    </w:rPr>
  </w:style>
  <w:style w:type="paragraph" w:styleId="BalloonText">
    <w:name w:val="Balloon Text"/>
    <w:basedOn w:val="Normal"/>
    <w:link w:val="BalloonTextChar"/>
    <w:uiPriority w:val="99"/>
    <w:semiHidden/>
    <w:unhideWhenUsed/>
    <w:rsid w:val="00CC5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179"/>
    <w:rPr>
      <w:rFonts w:ascii="Segoe UI" w:hAnsi="Segoe UI" w:cs="Segoe UI"/>
      <w:sz w:val="18"/>
      <w:szCs w:val="18"/>
    </w:rPr>
  </w:style>
  <w:style w:type="paragraph" w:styleId="FootnoteText">
    <w:name w:val="footnote text"/>
    <w:basedOn w:val="Normal"/>
    <w:link w:val="FootnoteTextChar"/>
    <w:uiPriority w:val="99"/>
    <w:unhideWhenUsed/>
    <w:rsid w:val="009B2C4B"/>
    <w:pPr>
      <w:spacing w:after="0" w:line="240" w:lineRule="auto"/>
    </w:pPr>
    <w:rPr>
      <w:sz w:val="20"/>
      <w:szCs w:val="20"/>
    </w:rPr>
  </w:style>
  <w:style w:type="character" w:customStyle="1" w:styleId="FootnoteTextChar">
    <w:name w:val="Footnote Text Char"/>
    <w:basedOn w:val="DefaultParagraphFont"/>
    <w:link w:val="FootnoteText"/>
    <w:uiPriority w:val="99"/>
    <w:rsid w:val="009B2C4B"/>
    <w:rPr>
      <w:sz w:val="20"/>
      <w:szCs w:val="20"/>
    </w:rPr>
  </w:style>
  <w:style w:type="character" w:styleId="FootnoteReference">
    <w:name w:val="footnote reference"/>
    <w:basedOn w:val="DefaultParagraphFont"/>
    <w:uiPriority w:val="99"/>
    <w:unhideWhenUsed/>
    <w:rsid w:val="009B2C4B"/>
    <w:rPr>
      <w:vertAlign w:val="superscript"/>
    </w:rPr>
  </w:style>
  <w:style w:type="table" w:styleId="TableGrid">
    <w:name w:val="Table Grid"/>
    <w:basedOn w:val="TableNormal"/>
    <w:uiPriority w:val="39"/>
    <w:rsid w:val="00DC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C0"/>
  </w:style>
  <w:style w:type="paragraph" w:styleId="Footer">
    <w:name w:val="footer"/>
    <w:basedOn w:val="Normal"/>
    <w:link w:val="FooterChar"/>
    <w:uiPriority w:val="99"/>
    <w:unhideWhenUsed/>
    <w:rsid w:val="008F4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C0"/>
  </w:style>
  <w:style w:type="character" w:styleId="Emphasis">
    <w:name w:val="Emphasis"/>
    <w:basedOn w:val="DefaultParagraphFont"/>
    <w:uiPriority w:val="20"/>
    <w:qFormat/>
    <w:rsid w:val="004B756B"/>
    <w:rPr>
      <w:i/>
      <w:iCs/>
    </w:rPr>
  </w:style>
  <w:style w:type="character" w:styleId="Hyperlink">
    <w:name w:val="Hyperlink"/>
    <w:basedOn w:val="DefaultParagraphFont"/>
    <w:uiPriority w:val="99"/>
    <w:semiHidden/>
    <w:unhideWhenUsed/>
    <w:rsid w:val="004B756B"/>
    <w:rPr>
      <w:color w:val="0000FF"/>
      <w:u w:val="single"/>
    </w:rPr>
  </w:style>
  <w:style w:type="paragraph" w:customStyle="1" w:styleId="psection-2">
    <w:name w:val="psection-2"/>
    <w:basedOn w:val="Normal"/>
    <w:rsid w:val="00082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082C35"/>
  </w:style>
  <w:style w:type="character" w:styleId="CommentReference">
    <w:name w:val="annotation reference"/>
    <w:basedOn w:val="DefaultParagraphFont"/>
    <w:uiPriority w:val="99"/>
    <w:semiHidden/>
    <w:unhideWhenUsed/>
    <w:rsid w:val="0073077A"/>
    <w:rPr>
      <w:sz w:val="16"/>
      <w:szCs w:val="16"/>
    </w:rPr>
  </w:style>
  <w:style w:type="paragraph" w:styleId="CommentText">
    <w:name w:val="annotation text"/>
    <w:basedOn w:val="Normal"/>
    <w:link w:val="CommentTextChar"/>
    <w:uiPriority w:val="99"/>
    <w:semiHidden/>
    <w:unhideWhenUsed/>
    <w:rsid w:val="0073077A"/>
    <w:pPr>
      <w:spacing w:line="240" w:lineRule="auto"/>
    </w:pPr>
    <w:rPr>
      <w:sz w:val="20"/>
      <w:szCs w:val="20"/>
    </w:rPr>
  </w:style>
  <w:style w:type="character" w:customStyle="1" w:styleId="CommentTextChar">
    <w:name w:val="Comment Text Char"/>
    <w:basedOn w:val="DefaultParagraphFont"/>
    <w:link w:val="CommentText"/>
    <w:uiPriority w:val="99"/>
    <w:semiHidden/>
    <w:rsid w:val="0073077A"/>
    <w:rPr>
      <w:sz w:val="20"/>
      <w:szCs w:val="20"/>
    </w:rPr>
  </w:style>
  <w:style w:type="paragraph" w:styleId="CommentSubject">
    <w:name w:val="annotation subject"/>
    <w:basedOn w:val="CommentText"/>
    <w:next w:val="CommentText"/>
    <w:link w:val="CommentSubjectChar"/>
    <w:uiPriority w:val="99"/>
    <w:semiHidden/>
    <w:unhideWhenUsed/>
    <w:rsid w:val="0073077A"/>
    <w:rPr>
      <w:b/>
      <w:bCs/>
    </w:rPr>
  </w:style>
  <w:style w:type="character" w:customStyle="1" w:styleId="CommentSubjectChar">
    <w:name w:val="Comment Subject Char"/>
    <w:basedOn w:val="CommentTextChar"/>
    <w:link w:val="CommentSubject"/>
    <w:uiPriority w:val="99"/>
    <w:semiHidden/>
    <w:rsid w:val="0073077A"/>
    <w:rPr>
      <w:b/>
      <w:bCs/>
      <w:sz w:val="20"/>
      <w:szCs w:val="20"/>
    </w:rPr>
  </w:style>
  <w:style w:type="paragraph" w:styleId="Revision">
    <w:name w:val="Revision"/>
    <w:hidden/>
    <w:uiPriority w:val="99"/>
    <w:semiHidden/>
    <w:rsid w:val="009F1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2229">
      <w:bodyDiv w:val="1"/>
      <w:marLeft w:val="0"/>
      <w:marRight w:val="0"/>
      <w:marTop w:val="0"/>
      <w:marBottom w:val="0"/>
      <w:divBdr>
        <w:top w:val="none" w:sz="0" w:space="0" w:color="auto"/>
        <w:left w:val="none" w:sz="0" w:space="0" w:color="auto"/>
        <w:bottom w:val="none" w:sz="0" w:space="0" w:color="auto"/>
        <w:right w:val="none" w:sz="0" w:space="0" w:color="auto"/>
      </w:divBdr>
    </w:div>
    <w:div w:id="375980387">
      <w:bodyDiv w:val="1"/>
      <w:marLeft w:val="0"/>
      <w:marRight w:val="0"/>
      <w:marTop w:val="0"/>
      <w:marBottom w:val="0"/>
      <w:divBdr>
        <w:top w:val="none" w:sz="0" w:space="0" w:color="auto"/>
        <w:left w:val="none" w:sz="0" w:space="0" w:color="auto"/>
        <w:bottom w:val="none" w:sz="0" w:space="0" w:color="auto"/>
        <w:right w:val="none" w:sz="0" w:space="0" w:color="auto"/>
      </w:divBdr>
    </w:div>
    <w:div w:id="461771339">
      <w:bodyDiv w:val="1"/>
      <w:marLeft w:val="0"/>
      <w:marRight w:val="0"/>
      <w:marTop w:val="0"/>
      <w:marBottom w:val="0"/>
      <w:divBdr>
        <w:top w:val="none" w:sz="0" w:space="0" w:color="auto"/>
        <w:left w:val="none" w:sz="0" w:space="0" w:color="auto"/>
        <w:bottom w:val="none" w:sz="0" w:space="0" w:color="auto"/>
        <w:right w:val="none" w:sz="0" w:space="0" w:color="auto"/>
      </w:divBdr>
    </w:div>
    <w:div w:id="846990319">
      <w:bodyDiv w:val="1"/>
      <w:marLeft w:val="0"/>
      <w:marRight w:val="0"/>
      <w:marTop w:val="0"/>
      <w:marBottom w:val="0"/>
      <w:divBdr>
        <w:top w:val="none" w:sz="0" w:space="0" w:color="auto"/>
        <w:left w:val="none" w:sz="0" w:space="0" w:color="auto"/>
        <w:bottom w:val="none" w:sz="0" w:space="0" w:color="auto"/>
        <w:right w:val="none" w:sz="0" w:space="0" w:color="auto"/>
      </w:divBdr>
    </w:div>
    <w:div w:id="1809666088">
      <w:bodyDiv w:val="1"/>
      <w:marLeft w:val="0"/>
      <w:marRight w:val="0"/>
      <w:marTop w:val="0"/>
      <w:marBottom w:val="0"/>
      <w:divBdr>
        <w:top w:val="none" w:sz="0" w:space="0" w:color="auto"/>
        <w:left w:val="none" w:sz="0" w:space="0" w:color="auto"/>
        <w:bottom w:val="none" w:sz="0" w:space="0" w:color="auto"/>
        <w:right w:val="none" w:sz="0" w:space="0" w:color="auto"/>
      </w:divBdr>
    </w:div>
    <w:div w:id="19272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5420F"/>
    <w:rsid w:val="0065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75A4AC8602234DA522E0368004AB4D" ma:contentTypeVersion="13" ma:contentTypeDescription="Create a new document." ma:contentTypeScope="" ma:versionID="1a074ff743327af3e08da3a44b20f0da">
  <xsd:schema xmlns:xsd="http://www.w3.org/2001/XMLSchema" xmlns:xs="http://www.w3.org/2001/XMLSchema" xmlns:p="http://schemas.microsoft.com/office/2006/metadata/properties" xmlns:ns3="c1bc4da6-282b-48e2-b104-d328d9095004" xmlns:ns4="bdb9a936-9c26-4b65-88b3-34334e147e12" targetNamespace="http://schemas.microsoft.com/office/2006/metadata/properties" ma:root="true" ma:fieldsID="fba8b798fcefe26383dfbfa2fd87edb9" ns3:_="" ns4:_="">
    <xsd:import namespace="c1bc4da6-282b-48e2-b104-d328d9095004"/>
    <xsd:import namespace="bdb9a936-9c26-4b65-88b3-34334e147e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c4da6-282b-48e2-b104-d328d90950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9a936-9c26-4b65-88b3-34334e147e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85E7-7439-47AF-8F22-B93E3E30D3B6}">
  <ds:schemaRefs>
    <ds:schemaRef ds:uri="http://schemas.microsoft.com/sharepoint/v3/contenttype/forms"/>
  </ds:schemaRefs>
</ds:datastoreItem>
</file>

<file path=customXml/itemProps2.xml><?xml version="1.0" encoding="utf-8"?>
<ds:datastoreItem xmlns:ds="http://schemas.openxmlformats.org/officeDocument/2006/customXml" ds:itemID="{4FFF96CA-9802-4761-BC68-C77652AC350A}">
  <ds:schemaRefs>
    <ds:schemaRef ds:uri="http://purl.org/dc/dcmitype/"/>
    <ds:schemaRef ds:uri="http://schemas.microsoft.com/office/2006/metadata/properties"/>
    <ds:schemaRef ds:uri="c1bc4da6-282b-48e2-b104-d328d9095004"/>
    <ds:schemaRef ds:uri="bdb9a936-9c26-4b65-88b3-34334e147e12"/>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A76D1D7-A887-4001-BD2B-D3505F216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c4da6-282b-48e2-b104-d328d9095004"/>
    <ds:schemaRef ds:uri="bdb9a936-9c26-4b65-88b3-34334e147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20F61-E666-4635-A5B2-95765BDA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5595</Words>
  <Characters>31896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rumore</dc:creator>
  <cp:keywords/>
  <dc:description/>
  <cp:lastModifiedBy>Anna Christensen</cp:lastModifiedBy>
  <cp:revision>2</cp:revision>
  <dcterms:created xsi:type="dcterms:W3CDTF">2021-10-25T21:42:00Z</dcterms:created>
  <dcterms:modified xsi:type="dcterms:W3CDTF">2021-10-25T21:42:00Z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9/11/2020 11:33:29 AM</vt:lpwstr>
  </property>
  <property fmtid="{D5CDD505-2E9C-101B-9397-08002B2CF9AE}" pid="3" name="CBWordSessionId">
    <vt:lpwstr>87f80ade-4681-40f0-8d1c-f0a20ff696b3</vt:lpwstr>
  </property>
  <property fmtid="{D5CDD505-2E9C-101B-9397-08002B2CF9AE}" pid="4" name="ContentTypeId">
    <vt:lpwstr>0x0101004C75A4AC8602234DA522E0368004AB4D</vt:lpwstr>
  </property>
</Properties>
</file>